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86EF" w14:textId="2325A910" w:rsidR="00AF75B4" w:rsidRDefault="00AF75B4"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76D39BCF" w14:textId="02716051" w:rsidR="00C66D6C" w:rsidRDefault="00C66D6C"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5288B39B" w14:textId="77777777" w:rsidR="00570FE6" w:rsidRDefault="00570FE6"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6072575A" w14:textId="337381AA" w:rsidR="00FA2E19" w:rsidRDefault="00FA2E19"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71422AF9" w14:textId="77777777" w:rsidR="0073416C" w:rsidRDefault="0073416C" w:rsidP="00DF7F60">
      <w:pPr>
        <w:pStyle w:val="StandardWeb"/>
        <w:shd w:val="clear" w:color="auto" w:fill="FFFFFF"/>
        <w:spacing w:before="0" w:beforeAutospacing="0" w:after="0" w:afterAutospacing="0" w:line="360" w:lineRule="auto"/>
        <w:ind w:right="1837"/>
        <w:rPr>
          <w:rFonts w:ascii="Arial" w:hAnsi="Arial" w:cs="Arial"/>
          <w:b/>
          <w:sz w:val="16"/>
          <w:szCs w:val="16"/>
        </w:rPr>
      </w:pPr>
    </w:p>
    <w:p w14:paraId="7EFD924E" w14:textId="20C0DAA5" w:rsidR="00A9701C" w:rsidRDefault="00CD119F" w:rsidP="00DF7F60">
      <w:pPr>
        <w:pStyle w:val="StandardWeb"/>
        <w:shd w:val="clear" w:color="auto" w:fill="FFFFFF"/>
        <w:spacing w:before="0" w:beforeAutospacing="0" w:after="0" w:afterAutospacing="0" w:line="360" w:lineRule="auto"/>
        <w:ind w:right="1837"/>
        <w:rPr>
          <w:rFonts w:ascii="Arial" w:hAnsi="Arial" w:cs="Arial"/>
          <w:b/>
          <w:sz w:val="28"/>
          <w:szCs w:val="28"/>
        </w:rPr>
      </w:pPr>
      <w:r>
        <w:rPr>
          <w:rFonts w:ascii="Arial" w:hAnsi="Arial" w:cs="Arial"/>
          <w:b/>
          <w:sz w:val="28"/>
          <w:szCs w:val="28"/>
        </w:rPr>
        <w:t>Focusing on sustainability: TGW Smart Energy Strategy</w:t>
      </w:r>
    </w:p>
    <w:p w14:paraId="764AECE5" w14:textId="2A52E9C4" w:rsidR="003504C0" w:rsidRPr="00912BDD" w:rsidRDefault="003504C0" w:rsidP="00DF7F60">
      <w:pPr>
        <w:pStyle w:val="StandardWeb"/>
        <w:shd w:val="clear" w:color="auto" w:fill="FFFFFF"/>
        <w:spacing w:before="0" w:beforeAutospacing="0" w:after="0" w:afterAutospacing="0" w:line="360" w:lineRule="auto"/>
        <w:ind w:right="1837"/>
        <w:rPr>
          <w:rFonts w:ascii="Arial" w:hAnsi="Arial" w:cs="Arial"/>
          <w:b/>
          <w:sz w:val="20"/>
          <w:szCs w:val="20"/>
        </w:rPr>
      </w:pPr>
    </w:p>
    <w:p w14:paraId="67745E2B" w14:textId="1001E306" w:rsidR="00C84F20" w:rsidRPr="00F24190" w:rsidRDefault="00C84F20" w:rsidP="003504C0">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Low energy consumption and recuperation function as TGW standard</w:t>
      </w:r>
    </w:p>
    <w:p w14:paraId="18111805" w14:textId="02183658" w:rsidR="003504C0" w:rsidRPr="00F24190" w:rsidRDefault="00B75B5C" w:rsidP="003504C0">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Potential for savings of up to 17 percent with storage and retrieval machines or conveyor equipment</w:t>
      </w:r>
    </w:p>
    <w:p w14:paraId="6471CA43" w14:textId="7EC30CE4" w:rsidR="00525F04" w:rsidRPr="00F24190" w:rsidRDefault="00DB5A90" w:rsidP="007B3FB9">
      <w:pPr>
        <w:pStyle w:val="StandardWeb"/>
        <w:numPr>
          <w:ilvl w:val="0"/>
          <w:numId w:val="31"/>
        </w:numPr>
        <w:shd w:val="clear" w:color="auto" w:fill="FFFFFF"/>
        <w:spacing w:before="0" w:beforeAutospacing="0" w:after="0" w:afterAutospacing="0" w:line="360" w:lineRule="auto"/>
        <w:ind w:right="1837"/>
        <w:rPr>
          <w:rFonts w:ascii="Arial" w:hAnsi="Arial" w:cs="Arial"/>
          <w:b/>
        </w:rPr>
      </w:pPr>
      <w:r>
        <w:rPr>
          <w:rFonts w:ascii="Arial" w:hAnsi="Arial" w:cs="Arial"/>
          <w:b/>
        </w:rPr>
        <w:t>Intelligent software adapts the system output to the individual performance requirements as needed, thus also reducing mechanical wear</w:t>
      </w:r>
    </w:p>
    <w:p w14:paraId="6DCCE831" w14:textId="77777777" w:rsidR="007B3FB9" w:rsidRPr="00912BDD" w:rsidRDefault="007B3FB9" w:rsidP="007B3FB9">
      <w:pPr>
        <w:pStyle w:val="StandardWeb"/>
        <w:shd w:val="clear" w:color="auto" w:fill="FFFFFF"/>
        <w:spacing w:before="0" w:beforeAutospacing="0" w:after="0" w:afterAutospacing="0" w:line="360" w:lineRule="auto"/>
        <w:ind w:left="720" w:right="1837"/>
        <w:rPr>
          <w:rFonts w:ascii="Arial" w:hAnsi="Arial" w:cs="Arial"/>
          <w:b/>
          <w:sz w:val="20"/>
          <w:szCs w:val="20"/>
        </w:rPr>
      </w:pPr>
    </w:p>
    <w:p w14:paraId="4A2E4F27" w14:textId="73458DA0" w:rsidR="00E11034" w:rsidRPr="00472884" w:rsidRDefault="003504C0"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(Marchtrenk, Austria, 20 March 2023) Ecological, economic and social sustainability are central factors in future-oriented intralogistics. For TGW, acting in an environmentally-friendly manner is a vital aspect of business responsibility. The leading intralogistics specialist has consolidated its energy-saving initiatives for systems, modules and products into the TGW Smart Energy Strategy.</w:t>
      </w:r>
    </w:p>
    <w:p w14:paraId="7E51784F" w14:textId="77777777" w:rsidR="00E11034" w:rsidRPr="00472884" w:rsidRDefault="00E11034" w:rsidP="00C83E27">
      <w:pPr>
        <w:pStyle w:val="StandardWeb"/>
        <w:shd w:val="clear" w:color="auto" w:fill="FFFFFF"/>
        <w:spacing w:before="0" w:beforeAutospacing="0" w:after="0" w:afterAutospacing="0" w:line="360" w:lineRule="auto"/>
        <w:ind w:right="1837"/>
        <w:rPr>
          <w:rFonts w:ascii="Arial" w:hAnsi="Arial" w:cs="Arial"/>
          <w:b/>
          <w:sz w:val="19"/>
          <w:szCs w:val="19"/>
        </w:rPr>
      </w:pPr>
    </w:p>
    <w:p w14:paraId="0A7BC707" w14:textId="5D031096" w:rsidR="00114BDF" w:rsidRPr="00472884" w:rsidRDefault="00E11034"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Making sparing use of resources is not only a sign of entrepreneurial responsibility but also yields concrete economic advantages, especially when raw material prices are high.</w:t>
      </w:r>
    </w:p>
    <w:p w14:paraId="6C2D3C80" w14:textId="6BCBC5EB" w:rsidR="00114BDF" w:rsidRPr="00472884" w:rsidRDefault="00114BDF" w:rsidP="00E13859">
      <w:pPr>
        <w:pStyle w:val="StandardWeb"/>
        <w:shd w:val="clear" w:color="auto" w:fill="FFFFFF"/>
        <w:tabs>
          <w:tab w:val="left" w:pos="972"/>
        </w:tabs>
        <w:spacing w:before="0" w:beforeAutospacing="0" w:after="0" w:afterAutospacing="0" w:line="360" w:lineRule="auto"/>
        <w:ind w:right="1837"/>
        <w:jc w:val="both"/>
        <w:rPr>
          <w:rFonts w:ascii="Arial" w:hAnsi="Arial" w:cs="Arial"/>
          <w:sz w:val="19"/>
          <w:szCs w:val="19"/>
        </w:rPr>
      </w:pPr>
    </w:p>
    <w:p w14:paraId="2D64FD98" w14:textId="520471B1" w:rsidR="00D8263D" w:rsidRPr="00472884" w:rsidRDefault="000D5B88"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Intelligent software adapts power as needed</w:t>
      </w:r>
    </w:p>
    <w:p w14:paraId="4C951BA8" w14:textId="77777777" w:rsidR="00114BDF" w:rsidRPr="00472884" w:rsidRDefault="00114BDF"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77277FC7" w14:textId="3E79EFB2" w:rsidR="00BA3325" w:rsidRDefault="000220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Intralogistics systems are designed for maximum throughput and capacity. If order structure and capacity utilisation temporarily do not require the system's maximum performance, the output of storage and retrieval machines, shuttles or sorters can be adapted individually. Reducing the speed from 1.2 m/s to 0.8 m/s will lower the energy consumption of KingDrive</w:t>
      </w:r>
      <w:r>
        <w:rPr>
          <w:rFonts w:ascii="Arial" w:hAnsi="Arial" w:cs="Arial"/>
          <w:sz w:val="19"/>
          <w:szCs w:val="19"/>
          <w:vertAlign w:val="superscript"/>
        </w:rPr>
        <w:t>®</w:t>
      </w:r>
      <w:r>
        <w:rPr>
          <w:rFonts w:ascii="Arial" w:hAnsi="Arial" w:cs="Arial"/>
          <w:sz w:val="19"/>
          <w:szCs w:val="19"/>
        </w:rPr>
        <w:t xml:space="preserve"> conveyors by 15 percent. Thanks to this smart kinematics function, the wear of mechanical parts can also be decreased.</w:t>
      </w:r>
    </w:p>
    <w:p w14:paraId="05EFB98D" w14:textId="77777777" w:rsidR="00BA3325" w:rsidRDefault="00BA3325"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12AC6136" w14:textId="7BDF3A59" w:rsidR="000D2A1D" w:rsidRPr="00472884" w:rsidRDefault="00D505E8"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Automatically switching off system parts or entire systems and then restarting them in a controlled manner also enables significant energy savings. With the interplay of all of these measures, operators benefit from lower operating costs over the lifecycle of a fulfil</w:t>
      </w:r>
      <w:r w:rsidR="00AE1E88">
        <w:rPr>
          <w:rFonts w:ascii="Arial" w:hAnsi="Arial" w:cs="Arial"/>
          <w:sz w:val="19"/>
          <w:szCs w:val="19"/>
        </w:rPr>
        <w:t>l</w:t>
      </w:r>
      <w:r>
        <w:rPr>
          <w:rFonts w:ascii="Arial" w:hAnsi="Arial" w:cs="Arial"/>
          <w:sz w:val="19"/>
          <w:szCs w:val="19"/>
        </w:rPr>
        <w:t>ment cent</w:t>
      </w:r>
      <w:r w:rsidR="00AE1E88">
        <w:rPr>
          <w:rFonts w:ascii="Arial" w:hAnsi="Arial" w:cs="Arial"/>
          <w:sz w:val="19"/>
          <w:szCs w:val="19"/>
        </w:rPr>
        <w:t>er</w:t>
      </w:r>
      <w:r>
        <w:rPr>
          <w:rFonts w:ascii="Arial" w:hAnsi="Arial" w:cs="Arial"/>
          <w:sz w:val="19"/>
          <w:szCs w:val="19"/>
        </w:rPr>
        <w:t>, i.e. a lower total cost of ownership (TCO).</w:t>
      </w:r>
    </w:p>
    <w:p w14:paraId="12C4F243" w14:textId="30997113" w:rsidR="00472884" w:rsidRPr="00472884" w:rsidRDefault="0067480B" w:rsidP="0047288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lastRenderedPageBreak/>
        <w:t>"As a company with over 50 years of experience in intralogistics, conscientious use of resources is a central guiding principle for TGW, whether it be during the development of new systems, modules and products or the revision of existing ones. Energy efficiency is an essential criteria for a growing number of our customers as well," points out Thomas Gruber-Blanka, Director of Product Management at TGW. "Using energy-efficient components such as IE3 drives or brushless DC motors with gearless rollers is standard practice in our portfolio."</w:t>
      </w:r>
    </w:p>
    <w:p w14:paraId="055857AB" w14:textId="3280FF4B" w:rsidR="0062764C" w:rsidRPr="00472884" w:rsidRDefault="0062764C" w:rsidP="00031278">
      <w:pPr>
        <w:pStyle w:val="StandardWeb"/>
        <w:shd w:val="clear" w:color="auto" w:fill="FFFFFF"/>
        <w:tabs>
          <w:tab w:val="left" w:pos="968"/>
        </w:tabs>
        <w:spacing w:before="0" w:beforeAutospacing="0" w:after="0" w:afterAutospacing="0" w:line="360" w:lineRule="auto"/>
        <w:ind w:right="1837"/>
        <w:jc w:val="both"/>
        <w:rPr>
          <w:rFonts w:ascii="Arial" w:hAnsi="Arial" w:cs="Arial"/>
          <w:sz w:val="19"/>
          <w:szCs w:val="19"/>
        </w:rPr>
      </w:pPr>
    </w:p>
    <w:p w14:paraId="24E4A5A8" w14:textId="134D0F32" w:rsidR="007E35C1" w:rsidRPr="00472884" w:rsidRDefault="001C67D5"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Potential savings of up to 17 percent</w:t>
      </w:r>
    </w:p>
    <w:p w14:paraId="018E2FFC"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01BB02F1" w14:textId="6EA940B0" w:rsidR="007E35C1" w:rsidRPr="00CB1C0A" w:rsidRDefault="007E35C1" w:rsidP="007E35C1">
      <w:pPr>
        <w:ind w:right="1835"/>
        <w:jc w:val="both"/>
        <w:rPr>
          <w:rFonts w:eastAsia="Times New Roman" w:cs="Arial"/>
          <w:sz w:val="19"/>
          <w:szCs w:val="19"/>
          <w:lang w:eastAsia="de-AT"/>
        </w:rPr>
      </w:pPr>
      <w:r>
        <w:rPr>
          <w:rFonts w:cs="Arial"/>
          <w:sz w:val="19"/>
          <w:szCs w:val="19"/>
        </w:rPr>
        <w:t>The KingDrive</w:t>
      </w:r>
      <w:r>
        <w:rPr>
          <w:rFonts w:cs="Arial"/>
          <w:sz w:val="19"/>
          <w:szCs w:val="19"/>
          <w:vertAlign w:val="superscript"/>
        </w:rPr>
        <w:t>®</w:t>
      </w:r>
      <w:r>
        <w:rPr>
          <w:rFonts w:eastAsia="Times New Roman" w:cs="Arial"/>
          <w:sz w:val="19"/>
          <w:szCs w:val="19"/>
        </w:rPr>
        <w:t xml:space="preserve"> conveyor system for cartons, totes, trays and polybags, named after TGW co-founder Heinz König, makes use of maintenance-free and gearless motorised rolle</w:t>
      </w:r>
      <w:r w:rsidR="00CB1C0A">
        <w:rPr>
          <w:rFonts w:eastAsia="Times New Roman" w:cs="Arial"/>
          <w:sz w:val="19"/>
          <w:szCs w:val="19"/>
        </w:rPr>
        <w:t>rs as well as an integrated 48-v</w:t>
      </w:r>
      <w:r>
        <w:rPr>
          <w:rFonts w:eastAsia="Times New Roman" w:cs="Arial"/>
          <w:sz w:val="19"/>
          <w:szCs w:val="19"/>
        </w:rPr>
        <w:t xml:space="preserve">olt power supply. </w:t>
      </w:r>
      <w:r>
        <w:rPr>
          <w:rFonts w:cs="Arial"/>
          <w:sz w:val="19"/>
          <w:szCs w:val="19"/>
        </w:rPr>
        <w:t>The innovative technology uses the braking energy of the rollers to power other rollers in the network. Consequently, the energy stays within the system and is reused on the same site. This way, KingDrive</w:t>
      </w:r>
      <w:r>
        <w:rPr>
          <w:rFonts w:cs="Arial"/>
          <w:sz w:val="19"/>
          <w:szCs w:val="19"/>
          <w:vertAlign w:val="superscript"/>
        </w:rPr>
        <w:t>®</w:t>
      </w:r>
      <w:r>
        <w:rPr>
          <w:rFonts w:cs="Arial"/>
          <w:sz w:val="19"/>
          <w:szCs w:val="19"/>
        </w:rPr>
        <w:t xml:space="preserve"> uses up to ten percent less energy than classic conveyor technology.</w:t>
      </w:r>
    </w:p>
    <w:p w14:paraId="0CF9CAFC"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695A9DFC" w14:textId="5FE437D9" w:rsidR="00086173" w:rsidRPr="00CB1C0A" w:rsidRDefault="004B4540" w:rsidP="00086173">
      <w:pPr>
        <w:ind w:right="1835"/>
        <w:jc w:val="both"/>
        <w:rPr>
          <w:rFonts w:eastAsia="Times New Roman" w:cs="Arial"/>
          <w:sz w:val="19"/>
          <w:szCs w:val="19"/>
          <w:lang w:eastAsia="de-AT"/>
        </w:rPr>
      </w:pPr>
      <w:r>
        <w:rPr>
          <w:rFonts w:eastAsia="Times New Roman" w:cs="Arial"/>
          <w:sz w:val="19"/>
          <w:szCs w:val="19"/>
        </w:rPr>
        <w:t>The storage and retrieval machines in the Mustang family are equipped with powerful mechanical components as well as sophisticated controls software and intelligent drive technology. Thanks to this setup, their braking energy can be recovered along the horizontal or vertical travel axis and used for travel on the respective other axis. This enables a reduction of the overall current demand by up to 17 percent.</w:t>
      </w:r>
    </w:p>
    <w:p w14:paraId="427AFB54" w14:textId="689CB347" w:rsidR="00975B51" w:rsidRPr="00CB1C0A" w:rsidRDefault="00975B51" w:rsidP="00086173">
      <w:pPr>
        <w:ind w:right="1835"/>
        <w:jc w:val="both"/>
        <w:rPr>
          <w:rFonts w:eastAsia="Times New Roman" w:cs="Arial"/>
          <w:sz w:val="19"/>
          <w:szCs w:val="19"/>
          <w:lang w:eastAsia="de-AT"/>
        </w:rPr>
      </w:pPr>
    </w:p>
    <w:p w14:paraId="5F1479F6" w14:textId="5F6B5370" w:rsidR="007E35C1" w:rsidRPr="00472884" w:rsidRDefault="008B7022"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Shuttle with recuperation function</w:t>
      </w:r>
    </w:p>
    <w:p w14:paraId="3E1F79F0" w14:textId="77777777" w:rsidR="007E35C1" w:rsidRPr="00472884" w:rsidRDefault="007E35C1"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511BCE2C" w14:textId="1DAD086E" w:rsidR="00A92B42" w:rsidRDefault="00C54179" w:rsidP="00525F04">
      <w:pPr>
        <w:pStyle w:val="Standard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Shuttles accelerate and decelerate several hundred times per day; the potential for saving energy is therefore especially high in this area. Their braking energy is stored in power capacitors and can then be used by all vehicles on the same level for acceleration. Moreover, all shuttle and tote lifts are equipped with a recuperation function as a standard feature, allowing unused energy to be fed back into the power network.</w:t>
      </w:r>
    </w:p>
    <w:p w14:paraId="7E2A5D41" w14:textId="1F1D78FE" w:rsidR="00965ED3" w:rsidRPr="00472884" w:rsidRDefault="00965ED3" w:rsidP="00525F04">
      <w:pPr>
        <w:pStyle w:val="StandardWeb"/>
        <w:shd w:val="clear" w:color="auto" w:fill="FFFFFF"/>
        <w:spacing w:before="0" w:beforeAutospacing="0" w:after="0" w:afterAutospacing="0" w:line="360" w:lineRule="auto"/>
        <w:ind w:right="1837"/>
        <w:jc w:val="both"/>
        <w:rPr>
          <w:rFonts w:ascii="Arial" w:hAnsi="Arial" w:cs="Arial"/>
          <w:b/>
          <w:sz w:val="19"/>
          <w:szCs w:val="19"/>
        </w:rPr>
      </w:pPr>
    </w:p>
    <w:p w14:paraId="1E42A2CF" w14:textId="0D89520F" w:rsidR="00797152" w:rsidRDefault="00797152"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681DD3C7" w14:textId="69512ECB" w:rsidR="00206E79"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6A7D0566" w14:textId="2EBAE718" w:rsidR="00206E79"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5340505F" w14:textId="1B23B730" w:rsidR="00206E79"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4437756B" w14:textId="2075AE32" w:rsidR="00570FE6" w:rsidRDefault="00570FE6"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5DA86A30" w14:textId="77777777" w:rsidR="00570FE6" w:rsidRDefault="00570FE6"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75A88400" w14:textId="31D77189" w:rsidR="00206E79" w:rsidRPr="000B7D8C" w:rsidRDefault="00206E79" w:rsidP="00714D01">
      <w:pPr>
        <w:pStyle w:val="StandardWeb"/>
        <w:shd w:val="clear" w:color="auto" w:fill="FFFFFF"/>
        <w:spacing w:before="0" w:beforeAutospacing="0" w:after="0" w:afterAutospacing="0" w:line="360" w:lineRule="auto"/>
        <w:ind w:right="1837"/>
        <w:jc w:val="both"/>
        <w:rPr>
          <w:rFonts w:ascii="Arial" w:hAnsi="Arial" w:cs="Arial"/>
          <w:sz w:val="19"/>
          <w:szCs w:val="19"/>
        </w:rPr>
      </w:pPr>
    </w:p>
    <w:p w14:paraId="3187E677" w14:textId="3602F37E" w:rsidR="003504C0" w:rsidRPr="00797152" w:rsidRDefault="003D2782" w:rsidP="00445D47">
      <w:pPr>
        <w:pStyle w:val="StandardWeb"/>
        <w:shd w:val="clear" w:color="auto" w:fill="FFFFFF"/>
        <w:spacing w:before="0" w:beforeAutospacing="0" w:after="0" w:afterAutospacing="0" w:line="360" w:lineRule="auto"/>
        <w:ind w:right="1837"/>
        <w:rPr>
          <w:rFonts w:ascii="Arial" w:hAnsi="Arial" w:cs="Arial"/>
          <w:sz w:val="19"/>
          <w:szCs w:val="19"/>
          <w:lang w:val="en-AU"/>
        </w:rPr>
      </w:pPr>
      <w:hyperlink r:id="rId8" w:history="1">
        <w:r w:rsidR="00E74188">
          <w:rPr>
            <w:rStyle w:val="Hyperlink"/>
            <w:rFonts w:ascii="Arial" w:hAnsi="Arial" w:cs="Arial"/>
            <w:sz w:val="19"/>
            <w:szCs w:val="19"/>
          </w:rPr>
          <w:t>www.tgw-group.com</w:t>
        </w:r>
      </w:hyperlink>
      <w:r w:rsidR="00E74188">
        <w:rPr>
          <w:rFonts w:ascii="Arial" w:hAnsi="Arial" w:cs="Arial"/>
          <w:sz w:val="19"/>
          <w:szCs w:val="19"/>
        </w:rPr>
        <w:br/>
      </w:r>
    </w:p>
    <w:p w14:paraId="52933346" w14:textId="47BF1D88" w:rsidR="003504C0" w:rsidRPr="005A3272" w:rsidRDefault="003504C0" w:rsidP="003504C0">
      <w:pPr>
        <w:spacing w:line="240" w:lineRule="auto"/>
        <w:ind w:right="1695"/>
        <w:rPr>
          <w:rStyle w:val="Hyperlink"/>
          <w:rFonts w:cs="Arial"/>
          <w:b/>
          <w:color w:val="auto"/>
          <w:szCs w:val="20"/>
          <w:u w:val="none"/>
        </w:rPr>
      </w:pPr>
      <w:r>
        <w:rPr>
          <w:rStyle w:val="Hyperlink"/>
          <w:rFonts w:cs="Arial"/>
          <w:b/>
          <w:color w:val="auto"/>
          <w:szCs w:val="20"/>
          <w:u w:val="none"/>
        </w:rPr>
        <w:lastRenderedPageBreak/>
        <w:t>About TGW Logistics Group:</w:t>
      </w:r>
    </w:p>
    <w:p w14:paraId="7422EEE6"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7B33F206" w14:textId="77777777" w:rsidR="003504C0" w:rsidRPr="005A3272" w:rsidRDefault="003504C0" w:rsidP="003504C0">
      <w:pPr>
        <w:spacing w:line="240" w:lineRule="auto"/>
        <w:ind w:right="1695"/>
        <w:rPr>
          <w:rStyle w:val="Hyperlink"/>
          <w:rFonts w:cs="Arial"/>
          <w:color w:val="auto"/>
          <w:szCs w:val="20"/>
          <w:u w:val="none"/>
        </w:rPr>
      </w:pPr>
    </w:p>
    <w:p w14:paraId="12D8D5C8"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has subsidiaries in Europe, China and the US and more than 4,400 employees worldwide. In the 2021/2022 business year, the company generated a total turnover of 924 million euros.</w:t>
      </w:r>
    </w:p>
    <w:p w14:paraId="238E080A" w14:textId="77777777" w:rsidR="003504C0" w:rsidRPr="005A3272" w:rsidRDefault="003504C0" w:rsidP="003504C0">
      <w:pPr>
        <w:spacing w:line="240" w:lineRule="auto"/>
        <w:ind w:right="1695"/>
        <w:rPr>
          <w:rStyle w:val="Hyperlink"/>
          <w:rFonts w:cs="Arial"/>
          <w:color w:val="auto"/>
          <w:szCs w:val="20"/>
          <w:u w:val="none"/>
        </w:rPr>
      </w:pPr>
    </w:p>
    <w:p w14:paraId="1AD72BD2" w14:textId="77777777" w:rsidR="003504C0" w:rsidRPr="005A3272" w:rsidRDefault="003504C0" w:rsidP="003504C0">
      <w:pPr>
        <w:spacing w:line="240" w:lineRule="auto"/>
        <w:ind w:right="1695"/>
        <w:rPr>
          <w:rStyle w:val="Hyperlink"/>
          <w:rFonts w:cs="Arial"/>
          <w:color w:val="auto"/>
          <w:szCs w:val="20"/>
          <w:u w:val="none"/>
        </w:rPr>
      </w:pPr>
    </w:p>
    <w:p w14:paraId="4BB8D601" w14:textId="77777777" w:rsidR="003504C0" w:rsidRPr="005A3272" w:rsidRDefault="003504C0" w:rsidP="003504C0">
      <w:pPr>
        <w:spacing w:line="240" w:lineRule="auto"/>
        <w:ind w:right="1695"/>
        <w:rPr>
          <w:rStyle w:val="Hyperlink"/>
          <w:rFonts w:cs="Arial"/>
          <w:color w:val="auto"/>
          <w:szCs w:val="20"/>
          <w:u w:val="none"/>
        </w:rPr>
      </w:pPr>
    </w:p>
    <w:p w14:paraId="0CF6BF7B" w14:textId="77777777" w:rsidR="003504C0" w:rsidRPr="005A3272" w:rsidRDefault="003504C0" w:rsidP="003504C0">
      <w:pPr>
        <w:spacing w:line="240" w:lineRule="auto"/>
        <w:ind w:right="1695"/>
        <w:rPr>
          <w:rStyle w:val="Hyperlink"/>
          <w:rFonts w:cs="Arial"/>
          <w:b/>
          <w:color w:val="auto"/>
          <w:szCs w:val="20"/>
          <w:u w:val="none"/>
        </w:rPr>
      </w:pPr>
      <w:r>
        <w:rPr>
          <w:rStyle w:val="Hyperlink"/>
          <w:rFonts w:cs="Arial"/>
          <w:b/>
          <w:color w:val="auto"/>
          <w:szCs w:val="20"/>
          <w:u w:val="none"/>
        </w:rPr>
        <w:t>Pictures:</w:t>
      </w:r>
    </w:p>
    <w:p w14:paraId="711C805C"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Reprint with reference to TGW Logistics Group GmbH free of charge. Reprint is not permitted for promotional purposes.</w:t>
      </w:r>
    </w:p>
    <w:p w14:paraId="6D754FD7" w14:textId="77777777" w:rsidR="003504C0" w:rsidRPr="005A3272" w:rsidRDefault="003504C0" w:rsidP="003504C0">
      <w:pPr>
        <w:spacing w:line="240" w:lineRule="auto"/>
        <w:ind w:right="1695"/>
        <w:rPr>
          <w:rStyle w:val="Hyperlink"/>
          <w:rFonts w:cs="Arial"/>
          <w:color w:val="auto"/>
          <w:szCs w:val="20"/>
          <w:u w:val="none"/>
        </w:rPr>
      </w:pPr>
    </w:p>
    <w:p w14:paraId="4884E636" w14:textId="77777777" w:rsidR="003504C0" w:rsidRPr="005A3272" w:rsidRDefault="003504C0" w:rsidP="003504C0">
      <w:pPr>
        <w:spacing w:line="240" w:lineRule="auto"/>
        <w:ind w:right="1695"/>
        <w:rPr>
          <w:rStyle w:val="Hyperlink"/>
          <w:rFonts w:cs="Arial"/>
          <w:color w:val="auto"/>
          <w:szCs w:val="20"/>
          <w:u w:val="none"/>
        </w:rPr>
      </w:pPr>
    </w:p>
    <w:p w14:paraId="2D80903E" w14:textId="77777777" w:rsidR="003504C0" w:rsidRPr="005A3272" w:rsidRDefault="003504C0" w:rsidP="003504C0">
      <w:pPr>
        <w:spacing w:line="240" w:lineRule="auto"/>
        <w:ind w:right="1695"/>
        <w:rPr>
          <w:rStyle w:val="Hyperlink"/>
          <w:rFonts w:cs="Arial"/>
          <w:b/>
          <w:color w:val="auto"/>
          <w:szCs w:val="20"/>
          <w:u w:val="none"/>
        </w:rPr>
      </w:pPr>
      <w:r>
        <w:rPr>
          <w:rStyle w:val="Hyperlink"/>
          <w:rFonts w:cs="Arial"/>
          <w:b/>
          <w:color w:val="auto"/>
          <w:szCs w:val="20"/>
          <w:u w:val="none"/>
        </w:rPr>
        <w:t>Contact:</w:t>
      </w:r>
    </w:p>
    <w:p w14:paraId="382A6035" w14:textId="77777777" w:rsidR="003504C0" w:rsidRPr="005A3272" w:rsidRDefault="003504C0" w:rsidP="003504C0">
      <w:pPr>
        <w:spacing w:line="240" w:lineRule="auto"/>
        <w:ind w:right="1695"/>
        <w:rPr>
          <w:rStyle w:val="Hyperlink"/>
          <w:rFonts w:cs="Arial"/>
          <w:color w:val="auto"/>
          <w:szCs w:val="20"/>
          <w:u w:val="none"/>
        </w:rPr>
      </w:pPr>
      <w:r>
        <w:rPr>
          <w:rStyle w:val="Hyperlink"/>
          <w:rFonts w:cs="Arial"/>
          <w:color w:val="auto"/>
          <w:szCs w:val="20"/>
          <w:u w:val="none"/>
        </w:rPr>
        <w:t>TGW Logistics Group GmbH</w:t>
      </w:r>
    </w:p>
    <w:p w14:paraId="4CB9A83F"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A-4614 Marchtrenk, Ludwig Szinicz Straße 3</w:t>
      </w:r>
    </w:p>
    <w:p w14:paraId="09784E4F"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T: +43.50.486-0</w:t>
      </w:r>
    </w:p>
    <w:p w14:paraId="6760E2DF"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F: +43.50.486-31</w:t>
      </w:r>
    </w:p>
    <w:p w14:paraId="0AEC6B5E"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e-mail: tgw@tgw-group.com</w:t>
      </w:r>
    </w:p>
    <w:p w14:paraId="2ADFAD45" w14:textId="77777777" w:rsidR="003504C0" w:rsidRPr="00CB1C0A" w:rsidRDefault="003504C0" w:rsidP="003504C0">
      <w:pPr>
        <w:spacing w:line="240" w:lineRule="auto"/>
        <w:ind w:right="1695"/>
        <w:rPr>
          <w:rStyle w:val="Hyperlink"/>
          <w:rFonts w:cs="Arial"/>
          <w:color w:val="auto"/>
          <w:szCs w:val="20"/>
          <w:u w:val="none"/>
          <w:lang w:val="de-AT"/>
        </w:rPr>
      </w:pPr>
    </w:p>
    <w:p w14:paraId="62070BC7" w14:textId="77777777" w:rsidR="003504C0" w:rsidRPr="00CB1C0A" w:rsidRDefault="003504C0" w:rsidP="003504C0">
      <w:pPr>
        <w:spacing w:line="240" w:lineRule="auto"/>
        <w:ind w:right="1695"/>
        <w:rPr>
          <w:rStyle w:val="Hyperlink"/>
          <w:rFonts w:cs="Arial"/>
          <w:color w:val="auto"/>
          <w:szCs w:val="20"/>
          <w:u w:val="none"/>
          <w:lang w:val="de-AT"/>
        </w:rPr>
      </w:pPr>
    </w:p>
    <w:p w14:paraId="435BB7B8"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Press contact:</w:t>
      </w:r>
    </w:p>
    <w:p w14:paraId="30A3F34C"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Alexander Tahedl</w:t>
      </w:r>
    </w:p>
    <w:p w14:paraId="1CB98234" w14:textId="77777777" w:rsidR="003504C0" w:rsidRPr="005A3272" w:rsidRDefault="003504C0" w:rsidP="003504C0">
      <w:pPr>
        <w:spacing w:line="240" w:lineRule="auto"/>
        <w:ind w:right="1695"/>
        <w:rPr>
          <w:rStyle w:val="Hyperlink"/>
          <w:rFonts w:cs="Arial"/>
          <w:color w:val="auto"/>
          <w:szCs w:val="20"/>
          <w:u w:val="none"/>
          <w:lang w:val="en-AU"/>
        </w:rPr>
      </w:pPr>
      <w:r>
        <w:rPr>
          <w:rStyle w:val="Hyperlink"/>
          <w:rFonts w:cs="Arial"/>
          <w:color w:val="auto"/>
          <w:szCs w:val="20"/>
          <w:u w:val="none"/>
        </w:rPr>
        <w:t>Communications Specialist</w:t>
      </w:r>
    </w:p>
    <w:p w14:paraId="13C4C555"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T: +43.50.486-2267</w:t>
      </w:r>
    </w:p>
    <w:p w14:paraId="7ED30972" w14:textId="77777777" w:rsidR="003504C0" w:rsidRPr="00CB1C0A" w:rsidRDefault="003504C0" w:rsidP="003504C0">
      <w:pPr>
        <w:spacing w:line="240" w:lineRule="auto"/>
        <w:ind w:right="1695"/>
        <w:rPr>
          <w:rStyle w:val="Hyperlink"/>
          <w:rFonts w:cs="Arial"/>
          <w:color w:val="auto"/>
          <w:szCs w:val="20"/>
          <w:u w:val="none"/>
          <w:lang w:val="de-AT"/>
        </w:rPr>
      </w:pPr>
      <w:r w:rsidRPr="00CB1C0A">
        <w:rPr>
          <w:rStyle w:val="Hyperlink"/>
          <w:rFonts w:cs="Arial"/>
          <w:color w:val="auto"/>
          <w:szCs w:val="20"/>
          <w:u w:val="none"/>
          <w:lang w:val="de-AT"/>
        </w:rPr>
        <w:t>M: +43.664.88459713</w:t>
      </w:r>
    </w:p>
    <w:p w14:paraId="2EBCA9E6" w14:textId="38C3AC5B" w:rsidR="003504C0" w:rsidRPr="003D2782" w:rsidRDefault="003504C0" w:rsidP="003D2782">
      <w:pPr>
        <w:spacing w:line="240" w:lineRule="auto"/>
        <w:ind w:right="1695"/>
        <w:rPr>
          <w:rFonts w:cs="Arial"/>
          <w:szCs w:val="20"/>
          <w:lang w:val="de-AT"/>
        </w:rPr>
      </w:pPr>
      <w:r w:rsidRPr="00CB1C0A">
        <w:rPr>
          <w:rStyle w:val="Hyperlink"/>
          <w:rFonts w:cs="Arial"/>
          <w:color w:val="auto"/>
          <w:szCs w:val="20"/>
          <w:u w:val="none"/>
          <w:lang w:val="de-AT"/>
        </w:rPr>
        <w:t>alexander.tahedl@tgw-group.com</w:t>
      </w:r>
      <w:bookmarkStart w:id="0" w:name="_GoBack"/>
      <w:bookmarkEnd w:id="0"/>
    </w:p>
    <w:sectPr w:rsidR="003504C0" w:rsidRPr="003D2782"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1555" w14:textId="77777777" w:rsidR="00984CE9" w:rsidRDefault="00984CE9" w:rsidP="00764006">
      <w:pPr>
        <w:spacing w:line="240" w:lineRule="auto"/>
      </w:pPr>
      <w:r>
        <w:separator/>
      </w:r>
    </w:p>
  </w:endnote>
  <w:endnote w:type="continuationSeparator" w:id="0">
    <w:p w14:paraId="7CCEF5D0" w14:textId="77777777" w:rsidR="00984CE9" w:rsidRDefault="00984CE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1EBAB0C5"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3D2782">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1F63D" w14:textId="77777777" w:rsidR="00984CE9" w:rsidRDefault="00984CE9" w:rsidP="00764006">
      <w:pPr>
        <w:spacing w:line="240" w:lineRule="auto"/>
      </w:pPr>
      <w:r>
        <w:separator/>
      </w:r>
    </w:p>
  </w:footnote>
  <w:footnote w:type="continuationSeparator" w:id="0">
    <w:p w14:paraId="29007388" w14:textId="77777777" w:rsidR="00984CE9" w:rsidRDefault="00984CE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3C709E"/>
    <w:multiLevelType w:val="hybridMultilevel"/>
    <w:tmpl w:val="C174F7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E8311D9"/>
    <w:multiLevelType w:val="multilevel"/>
    <w:tmpl w:val="CD02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8"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6"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8"/>
    <w:lvlOverride w:ilvl="0">
      <w:startOverride w:val="1"/>
    </w:lvlOverride>
  </w:num>
  <w:num w:numId="3">
    <w:abstractNumId w:val="15"/>
  </w:num>
  <w:num w:numId="4">
    <w:abstractNumId w:val="27"/>
  </w:num>
  <w:num w:numId="5">
    <w:abstractNumId w:val="14"/>
  </w:num>
  <w:num w:numId="6">
    <w:abstractNumId w:val="3"/>
  </w:num>
  <w:num w:numId="7">
    <w:abstractNumId w:val="17"/>
  </w:num>
  <w:num w:numId="8">
    <w:abstractNumId w:val="13"/>
  </w:num>
  <w:num w:numId="9">
    <w:abstractNumId w:val="23"/>
  </w:num>
  <w:num w:numId="10">
    <w:abstractNumId w:val="1"/>
  </w:num>
  <w:num w:numId="11">
    <w:abstractNumId w:val="9"/>
  </w:num>
  <w:num w:numId="12">
    <w:abstractNumId w:val="19"/>
  </w:num>
  <w:num w:numId="13">
    <w:abstractNumId w:val="20"/>
  </w:num>
  <w:num w:numId="14">
    <w:abstractNumId w:val="26"/>
  </w:num>
  <w:num w:numId="15">
    <w:abstractNumId w:val="28"/>
  </w:num>
  <w:num w:numId="16">
    <w:abstractNumId w:val="4"/>
  </w:num>
  <w:num w:numId="17">
    <w:abstractNumId w:val="25"/>
  </w:num>
  <w:num w:numId="18">
    <w:abstractNumId w:val="8"/>
  </w:num>
  <w:num w:numId="19">
    <w:abstractNumId w:val="10"/>
  </w:num>
  <w:num w:numId="20">
    <w:abstractNumId w:val="12"/>
  </w:num>
  <w:num w:numId="21">
    <w:abstractNumId w:val="0"/>
  </w:num>
  <w:num w:numId="22">
    <w:abstractNumId w:val="11"/>
  </w:num>
  <w:num w:numId="23">
    <w:abstractNumId w:val="21"/>
  </w:num>
  <w:num w:numId="24">
    <w:abstractNumId w:val="21"/>
  </w:num>
  <w:num w:numId="25">
    <w:abstractNumId w:val="2"/>
  </w:num>
  <w:num w:numId="26">
    <w:abstractNumId w:val="7"/>
  </w:num>
  <w:num w:numId="27">
    <w:abstractNumId w:val="16"/>
  </w:num>
  <w:num w:numId="28">
    <w:abstractNumId w:val="22"/>
  </w:num>
  <w:num w:numId="29">
    <w:abstractNumId w:val="2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A41"/>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0FC2"/>
    <w:rsid w:val="00021EE3"/>
    <w:rsid w:val="000220C1"/>
    <w:rsid w:val="0002337D"/>
    <w:rsid w:val="00024B9C"/>
    <w:rsid w:val="00024D47"/>
    <w:rsid w:val="0002663A"/>
    <w:rsid w:val="000268D4"/>
    <w:rsid w:val="00026B06"/>
    <w:rsid w:val="00030195"/>
    <w:rsid w:val="000307EE"/>
    <w:rsid w:val="00030AAD"/>
    <w:rsid w:val="000310E7"/>
    <w:rsid w:val="00031278"/>
    <w:rsid w:val="00031815"/>
    <w:rsid w:val="00031F76"/>
    <w:rsid w:val="000338CC"/>
    <w:rsid w:val="0003447B"/>
    <w:rsid w:val="00036D20"/>
    <w:rsid w:val="00041207"/>
    <w:rsid w:val="00041846"/>
    <w:rsid w:val="000419CF"/>
    <w:rsid w:val="0004395A"/>
    <w:rsid w:val="00043FE7"/>
    <w:rsid w:val="00044B78"/>
    <w:rsid w:val="00044C89"/>
    <w:rsid w:val="00044F5F"/>
    <w:rsid w:val="00045425"/>
    <w:rsid w:val="00045B13"/>
    <w:rsid w:val="00046CA1"/>
    <w:rsid w:val="00047A76"/>
    <w:rsid w:val="00047FC8"/>
    <w:rsid w:val="00051F6B"/>
    <w:rsid w:val="00052715"/>
    <w:rsid w:val="0005315A"/>
    <w:rsid w:val="00053919"/>
    <w:rsid w:val="00053D32"/>
    <w:rsid w:val="0005403F"/>
    <w:rsid w:val="0005524C"/>
    <w:rsid w:val="00055779"/>
    <w:rsid w:val="00056EA7"/>
    <w:rsid w:val="000570A1"/>
    <w:rsid w:val="00057AC7"/>
    <w:rsid w:val="00057EC7"/>
    <w:rsid w:val="000603BE"/>
    <w:rsid w:val="00060AB1"/>
    <w:rsid w:val="00064971"/>
    <w:rsid w:val="00064E3D"/>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745"/>
    <w:rsid w:val="000718FC"/>
    <w:rsid w:val="00071B92"/>
    <w:rsid w:val="00071BC4"/>
    <w:rsid w:val="00072B37"/>
    <w:rsid w:val="000740E1"/>
    <w:rsid w:val="00081AA5"/>
    <w:rsid w:val="00081FA6"/>
    <w:rsid w:val="0008298D"/>
    <w:rsid w:val="00082FB9"/>
    <w:rsid w:val="000830C2"/>
    <w:rsid w:val="0008328C"/>
    <w:rsid w:val="00083372"/>
    <w:rsid w:val="000838C9"/>
    <w:rsid w:val="00084DC2"/>
    <w:rsid w:val="000859F7"/>
    <w:rsid w:val="00085DE5"/>
    <w:rsid w:val="00086173"/>
    <w:rsid w:val="00087586"/>
    <w:rsid w:val="000876EB"/>
    <w:rsid w:val="00087801"/>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517"/>
    <w:rsid w:val="000A490F"/>
    <w:rsid w:val="000A4931"/>
    <w:rsid w:val="000A51AC"/>
    <w:rsid w:val="000A51B5"/>
    <w:rsid w:val="000A55F1"/>
    <w:rsid w:val="000A5860"/>
    <w:rsid w:val="000A5CEB"/>
    <w:rsid w:val="000A67DD"/>
    <w:rsid w:val="000A6DCC"/>
    <w:rsid w:val="000A721F"/>
    <w:rsid w:val="000A7433"/>
    <w:rsid w:val="000B23FE"/>
    <w:rsid w:val="000B2BD8"/>
    <w:rsid w:val="000B3A42"/>
    <w:rsid w:val="000B3BB3"/>
    <w:rsid w:val="000B4155"/>
    <w:rsid w:val="000B4F86"/>
    <w:rsid w:val="000B58AB"/>
    <w:rsid w:val="000B6520"/>
    <w:rsid w:val="000B6706"/>
    <w:rsid w:val="000B6892"/>
    <w:rsid w:val="000B697D"/>
    <w:rsid w:val="000B6D90"/>
    <w:rsid w:val="000B72D6"/>
    <w:rsid w:val="000B7D8C"/>
    <w:rsid w:val="000B7F5B"/>
    <w:rsid w:val="000C043F"/>
    <w:rsid w:val="000C48AB"/>
    <w:rsid w:val="000C5419"/>
    <w:rsid w:val="000C6B50"/>
    <w:rsid w:val="000D04E9"/>
    <w:rsid w:val="000D055C"/>
    <w:rsid w:val="000D05CC"/>
    <w:rsid w:val="000D08C5"/>
    <w:rsid w:val="000D0B64"/>
    <w:rsid w:val="000D0FFE"/>
    <w:rsid w:val="000D133D"/>
    <w:rsid w:val="000D2A1D"/>
    <w:rsid w:val="000D3215"/>
    <w:rsid w:val="000D3D7D"/>
    <w:rsid w:val="000D41AD"/>
    <w:rsid w:val="000D445F"/>
    <w:rsid w:val="000D5038"/>
    <w:rsid w:val="000D5631"/>
    <w:rsid w:val="000D570F"/>
    <w:rsid w:val="000D5B88"/>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5A66"/>
    <w:rsid w:val="000F6568"/>
    <w:rsid w:val="000F6786"/>
    <w:rsid w:val="000F7D85"/>
    <w:rsid w:val="00100CDF"/>
    <w:rsid w:val="00100FED"/>
    <w:rsid w:val="0010115C"/>
    <w:rsid w:val="00102B91"/>
    <w:rsid w:val="00102B94"/>
    <w:rsid w:val="00102C0C"/>
    <w:rsid w:val="00102F3E"/>
    <w:rsid w:val="001047F1"/>
    <w:rsid w:val="0010610E"/>
    <w:rsid w:val="00106124"/>
    <w:rsid w:val="00106470"/>
    <w:rsid w:val="00110758"/>
    <w:rsid w:val="001109BF"/>
    <w:rsid w:val="00110A0B"/>
    <w:rsid w:val="00111661"/>
    <w:rsid w:val="00113562"/>
    <w:rsid w:val="001137CB"/>
    <w:rsid w:val="00113DCE"/>
    <w:rsid w:val="00114BDF"/>
    <w:rsid w:val="00114C33"/>
    <w:rsid w:val="00115298"/>
    <w:rsid w:val="00115F01"/>
    <w:rsid w:val="00117307"/>
    <w:rsid w:val="001174B0"/>
    <w:rsid w:val="00117D1D"/>
    <w:rsid w:val="00120347"/>
    <w:rsid w:val="00122BB2"/>
    <w:rsid w:val="001252B2"/>
    <w:rsid w:val="00125A5B"/>
    <w:rsid w:val="0013094C"/>
    <w:rsid w:val="00132861"/>
    <w:rsid w:val="001336A2"/>
    <w:rsid w:val="00133FFC"/>
    <w:rsid w:val="001354C6"/>
    <w:rsid w:val="0013588C"/>
    <w:rsid w:val="00136EEB"/>
    <w:rsid w:val="00140AAD"/>
    <w:rsid w:val="001411C5"/>
    <w:rsid w:val="00141B16"/>
    <w:rsid w:val="00141B5D"/>
    <w:rsid w:val="00141BDB"/>
    <w:rsid w:val="00141C5F"/>
    <w:rsid w:val="00141F13"/>
    <w:rsid w:val="00142118"/>
    <w:rsid w:val="001422EB"/>
    <w:rsid w:val="00142D57"/>
    <w:rsid w:val="001436B8"/>
    <w:rsid w:val="00143849"/>
    <w:rsid w:val="00143EB1"/>
    <w:rsid w:val="00144B5C"/>
    <w:rsid w:val="00144F22"/>
    <w:rsid w:val="00145EB3"/>
    <w:rsid w:val="00150056"/>
    <w:rsid w:val="0015094F"/>
    <w:rsid w:val="00151856"/>
    <w:rsid w:val="00151881"/>
    <w:rsid w:val="00152205"/>
    <w:rsid w:val="001522B5"/>
    <w:rsid w:val="00152696"/>
    <w:rsid w:val="001529FF"/>
    <w:rsid w:val="00152B5E"/>
    <w:rsid w:val="00152DD7"/>
    <w:rsid w:val="00153150"/>
    <w:rsid w:val="001532A0"/>
    <w:rsid w:val="00156203"/>
    <w:rsid w:val="0015708E"/>
    <w:rsid w:val="00157348"/>
    <w:rsid w:val="00157522"/>
    <w:rsid w:val="00157FD2"/>
    <w:rsid w:val="001603F4"/>
    <w:rsid w:val="001606D4"/>
    <w:rsid w:val="00161058"/>
    <w:rsid w:val="00161F24"/>
    <w:rsid w:val="001623D6"/>
    <w:rsid w:val="00162A7B"/>
    <w:rsid w:val="00164A89"/>
    <w:rsid w:val="00164F60"/>
    <w:rsid w:val="00166ED9"/>
    <w:rsid w:val="0017018E"/>
    <w:rsid w:val="00170544"/>
    <w:rsid w:val="00170BB8"/>
    <w:rsid w:val="00170E83"/>
    <w:rsid w:val="00171194"/>
    <w:rsid w:val="00172BC3"/>
    <w:rsid w:val="00172F83"/>
    <w:rsid w:val="00172FF1"/>
    <w:rsid w:val="00174445"/>
    <w:rsid w:val="00174858"/>
    <w:rsid w:val="00174FA7"/>
    <w:rsid w:val="00175E93"/>
    <w:rsid w:val="00177186"/>
    <w:rsid w:val="0017720F"/>
    <w:rsid w:val="00177950"/>
    <w:rsid w:val="00177E66"/>
    <w:rsid w:val="001824A0"/>
    <w:rsid w:val="001825C5"/>
    <w:rsid w:val="00182632"/>
    <w:rsid w:val="00183096"/>
    <w:rsid w:val="00183B79"/>
    <w:rsid w:val="00183E44"/>
    <w:rsid w:val="001845C3"/>
    <w:rsid w:val="001846A6"/>
    <w:rsid w:val="0018497E"/>
    <w:rsid w:val="00184994"/>
    <w:rsid w:val="001853CF"/>
    <w:rsid w:val="001856BA"/>
    <w:rsid w:val="00185E8C"/>
    <w:rsid w:val="001876B4"/>
    <w:rsid w:val="00187867"/>
    <w:rsid w:val="001915D8"/>
    <w:rsid w:val="0019357E"/>
    <w:rsid w:val="00193A75"/>
    <w:rsid w:val="00193DF6"/>
    <w:rsid w:val="00195B5A"/>
    <w:rsid w:val="00196119"/>
    <w:rsid w:val="001968B4"/>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3E62"/>
    <w:rsid w:val="001B5466"/>
    <w:rsid w:val="001B6421"/>
    <w:rsid w:val="001B7711"/>
    <w:rsid w:val="001B7B16"/>
    <w:rsid w:val="001C0661"/>
    <w:rsid w:val="001C073F"/>
    <w:rsid w:val="001C1504"/>
    <w:rsid w:val="001C1F1C"/>
    <w:rsid w:val="001C203E"/>
    <w:rsid w:val="001C33E5"/>
    <w:rsid w:val="001C4484"/>
    <w:rsid w:val="001C5EC6"/>
    <w:rsid w:val="001C65BB"/>
    <w:rsid w:val="001C67D5"/>
    <w:rsid w:val="001C6B02"/>
    <w:rsid w:val="001C6FC4"/>
    <w:rsid w:val="001C75F5"/>
    <w:rsid w:val="001C7C14"/>
    <w:rsid w:val="001D0C03"/>
    <w:rsid w:val="001D1324"/>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2E7A"/>
    <w:rsid w:val="001E3060"/>
    <w:rsid w:val="001E3416"/>
    <w:rsid w:val="001E4651"/>
    <w:rsid w:val="001E4E67"/>
    <w:rsid w:val="001E5740"/>
    <w:rsid w:val="001E5AFC"/>
    <w:rsid w:val="001E60E1"/>
    <w:rsid w:val="001E6138"/>
    <w:rsid w:val="001E6724"/>
    <w:rsid w:val="001E7058"/>
    <w:rsid w:val="001E78A9"/>
    <w:rsid w:val="001E7FD7"/>
    <w:rsid w:val="001F245B"/>
    <w:rsid w:val="001F287F"/>
    <w:rsid w:val="001F2DB7"/>
    <w:rsid w:val="001F3EA4"/>
    <w:rsid w:val="001F48FC"/>
    <w:rsid w:val="001F4EB1"/>
    <w:rsid w:val="001F5E6D"/>
    <w:rsid w:val="001F7300"/>
    <w:rsid w:val="001F797C"/>
    <w:rsid w:val="002012DB"/>
    <w:rsid w:val="00202FDD"/>
    <w:rsid w:val="0020360B"/>
    <w:rsid w:val="002039AC"/>
    <w:rsid w:val="002043C0"/>
    <w:rsid w:val="00205044"/>
    <w:rsid w:val="00205177"/>
    <w:rsid w:val="00205B69"/>
    <w:rsid w:val="00206E7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5BB2"/>
    <w:rsid w:val="00216276"/>
    <w:rsid w:val="0021629F"/>
    <w:rsid w:val="0021695D"/>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9CC"/>
    <w:rsid w:val="00237FAD"/>
    <w:rsid w:val="00240F29"/>
    <w:rsid w:val="00240FD6"/>
    <w:rsid w:val="00241300"/>
    <w:rsid w:val="0024166E"/>
    <w:rsid w:val="0024171C"/>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49D3"/>
    <w:rsid w:val="00255345"/>
    <w:rsid w:val="00255570"/>
    <w:rsid w:val="00256F56"/>
    <w:rsid w:val="0025739D"/>
    <w:rsid w:val="00257CAD"/>
    <w:rsid w:val="002604C6"/>
    <w:rsid w:val="002604E6"/>
    <w:rsid w:val="00261DBE"/>
    <w:rsid w:val="00262DB4"/>
    <w:rsid w:val="00263BEF"/>
    <w:rsid w:val="0026487A"/>
    <w:rsid w:val="00264CA7"/>
    <w:rsid w:val="00266A9A"/>
    <w:rsid w:val="00266D58"/>
    <w:rsid w:val="00266E09"/>
    <w:rsid w:val="002676E0"/>
    <w:rsid w:val="00267C90"/>
    <w:rsid w:val="00267EFB"/>
    <w:rsid w:val="00270168"/>
    <w:rsid w:val="00270A54"/>
    <w:rsid w:val="00270C76"/>
    <w:rsid w:val="00270E28"/>
    <w:rsid w:val="00271172"/>
    <w:rsid w:val="002716D6"/>
    <w:rsid w:val="00271B1B"/>
    <w:rsid w:val="0027315D"/>
    <w:rsid w:val="00273635"/>
    <w:rsid w:val="00273D57"/>
    <w:rsid w:val="00273DBC"/>
    <w:rsid w:val="00274182"/>
    <w:rsid w:val="00274BBD"/>
    <w:rsid w:val="00274D16"/>
    <w:rsid w:val="002750BF"/>
    <w:rsid w:val="00275C04"/>
    <w:rsid w:val="00276157"/>
    <w:rsid w:val="0027654B"/>
    <w:rsid w:val="00280307"/>
    <w:rsid w:val="00281097"/>
    <w:rsid w:val="002823C9"/>
    <w:rsid w:val="0028290F"/>
    <w:rsid w:val="00284696"/>
    <w:rsid w:val="002847E3"/>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6447"/>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2FBC"/>
    <w:rsid w:val="002D3275"/>
    <w:rsid w:val="002D3F73"/>
    <w:rsid w:val="002D4595"/>
    <w:rsid w:val="002D48DC"/>
    <w:rsid w:val="002D5963"/>
    <w:rsid w:val="002D63EE"/>
    <w:rsid w:val="002D64D5"/>
    <w:rsid w:val="002D6682"/>
    <w:rsid w:val="002D6A5C"/>
    <w:rsid w:val="002E11B2"/>
    <w:rsid w:val="002E14D4"/>
    <w:rsid w:val="002E168D"/>
    <w:rsid w:val="002E1F59"/>
    <w:rsid w:val="002E312E"/>
    <w:rsid w:val="002E3C38"/>
    <w:rsid w:val="002E4B15"/>
    <w:rsid w:val="002E4E51"/>
    <w:rsid w:val="002E59F5"/>
    <w:rsid w:val="002E5FC4"/>
    <w:rsid w:val="002E6396"/>
    <w:rsid w:val="002E71B6"/>
    <w:rsid w:val="002F059B"/>
    <w:rsid w:val="002F0A80"/>
    <w:rsid w:val="002F0BC0"/>
    <w:rsid w:val="002F1DDC"/>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49B9"/>
    <w:rsid w:val="003062A4"/>
    <w:rsid w:val="0030648D"/>
    <w:rsid w:val="00310A6B"/>
    <w:rsid w:val="003114D5"/>
    <w:rsid w:val="00311994"/>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35E"/>
    <w:rsid w:val="00335814"/>
    <w:rsid w:val="0033586A"/>
    <w:rsid w:val="00336419"/>
    <w:rsid w:val="00337A51"/>
    <w:rsid w:val="00337F4B"/>
    <w:rsid w:val="003400CF"/>
    <w:rsid w:val="00340150"/>
    <w:rsid w:val="0034111E"/>
    <w:rsid w:val="0034179A"/>
    <w:rsid w:val="003418AE"/>
    <w:rsid w:val="00341ED1"/>
    <w:rsid w:val="00342219"/>
    <w:rsid w:val="003423C6"/>
    <w:rsid w:val="00342E17"/>
    <w:rsid w:val="00343117"/>
    <w:rsid w:val="003435C4"/>
    <w:rsid w:val="003439CE"/>
    <w:rsid w:val="00343E7A"/>
    <w:rsid w:val="003451F3"/>
    <w:rsid w:val="00346126"/>
    <w:rsid w:val="003465D3"/>
    <w:rsid w:val="00346616"/>
    <w:rsid w:val="0034681F"/>
    <w:rsid w:val="00346CF9"/>
    <w:rsid w:val="003471A2"/>
    <w:rsid w:val="00347892"/>
    <w:rsid w:val="003504C0"/>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853"/>
    <w:rsid w:val="00374913"/>
    <w:rsid w:val="00374BBD"/>
    <w:rsid w:val="0037508B"/>
    <w:rsid w:val="0037522E"/>
    <w:rsid w:val="003756FD"/>
    <w:rsid w:val="00375AF2"/>
    <w:rsid w:val="003765DE"/>
    <w:rsid w:val="0038192A"/>
    <w:rsid w:val="003820A5"/>
    <w:rsid w:val="00382D6B"/>
    <w:rsid w:val="00383FC7"/>
    <w:rsid w:val="00383FD4"/>
    <w:rsid w:val="003840BC"/>
    <w:rsid w:val="00384AF8"/>
    <w:rsid w:val="0038705D"/>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57B7"/>
    <w:rsid w:val="003A6EC7"/>
    <w:rsid w:val="003A717A"/>
    <w:rsid w:val="003B0D11"/>
    <w:rsid w:val="003B1DCA"/>
    <w:rsid w:val="003B41FA"/>
    <w:rsid w:val="003B42BA"/>
    <w:rsid w:val="003B56B6"/>
    <w:rsid w:val="003B6403"/>
    <w:rsid w:val="003B67C9"/>
    <w:rsid w:val="003B6C07"/>
    <w:rsid w:val="003B6CA3"/>
    <w:rsid w:val="003B78D8"/>
    <w:rsid w:val="003B7A21"/>
    <w:rsid w:val="003C0C82"/>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2782"/>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3599"/>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0778"/>
    <w:rsid w:val="00421702"/>
    <w:rsid w:val="00422453"/>
    <w:rsid w:val="00422A59"/>
    <w:rsid w:val="00422B5A"/>
    <w:rsid w:val="00423216"/>
    <w:rsid w:val="004239C9"/>
    <w:rsid w:val="00424023"/>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245B"/>
    <w:rsid w:val="00434234"/>
    <w:rsid w:val="00434865"/>
    <w:rsid w:val="0043584A"/>
    <w:rsid w:val="00435999"/>
    <w:rsid w:val="00435B98"/>
    <w:rsid w:val="004369D8"/>
    <w:rsid w:val="00436E0D"/>
    <w:rsid w:val="00436F24"/>
    <w:rsid w:val="00440727"/>
    <w:rsid w:val="00441043"/>
    <w:rsid w:val="0044195E"/>
    <w:rsid w:val="0044232B"/>
    <w:rsid w:val="004436AC"/>
    <w:rsid w:val="00443736"/>
    <w:rsid w:val="00443F10"/>
    <w:rsid w:val="0044421B"/>
    <w:rsid w:val="00444BA0"/>
    <w:rsid w:val="00445D47"/>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30E"/>
    <w:rsid w:val="004625B3"/>
    <w:rsid w:val="00463578"/>
    <w:rsid w:val="004642BC"/>
    <w:rsid w:val="004646A3"/>
    <w:rsid w:val="00465E2E"/>
    <w:rsid w:val="004667F7"/>
    <w:rsid w:val="00467299"/>
    <w:rsid w:val="00467661"/>
    <w:rsid w:val="004677AF"/>
    <w:rsid w:val="00467BB2"/>
    <w:rsid w:val="00470712"/>
    <w:rsid w:val="00470B0F"/>
    <w:rsid w:val="00472884"/>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22FD"/>
    <w:rsid w:val="00494615"/>
    <w:rsid w:val="004947A4"/>
    <w:rsid w:val="00494CBC"/>
    <w:rsid w:val="00494F3A"/>
    <w:rsid w:val="00496FFC"/>
    <w:rsid w:val="00497BD4"/>
    <w:rsid w:val="00497C32"/>
    <w:rsid w:val="00497D5E"/>
    <w:rsid w:val="004A2C28"/>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540"/>
    <w:rsid w:val="004B4837"/>
    <w:rsid w:val="004B5E6A"/>
    <w:rsid w:val="004B5F3C"/>
    <w:rsid w:val="004B5FD2"/>
    <w:rsid w:val="004B6276"/>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1643"/>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327F"/>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1E4D"/>
    <w:rsid w:val="005225DC"/>
    <w:rsid w:val="00522DE9"/>
    <w:rsid w:val="00522EA0"/>
    <w:rsid w:val="00522F2B"/>
    <w:rsid w:val="00523994"/>
    <w:rsid w:val="00523CCB"/>
    <w:rsid w:val="00523D03"/>
    <w:rsid w:val="0052421D"/>
    <w:rsid w:val="005246AA"/>
    <w:rsid w:val="00525BD8"/>
    <w:rsid w:val="00525F04"/>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40C4"/>
    <w:rsid w:val="00544613"/>
    <w:rsid w:val="00545934"/>
    <w:rsid w:val="005461CA"/>
    <w:rsid w:val="00546BF3"/>
    <w:rsid w:val="0054730D"/>
    <w:rsid w:val="00547388"/>
    <w:rsid w:val="005503ED"/>
    <w:rsid w:val="005524A9"/>
    <w:rsid w:val="005526C3"/>
    <w:rsid w:val="00552F68"/>
    <w:rsid w:val="00553015"/>
    <w:rsid w:val="005539C2"/>
    <w:rsid w:val="00553DC2"/>
    <w:rsid w:val="00554CD1"/>
    <w:rsid w:val="0055503D"/>
    <w:rsid w:val="0055542D"/>
    <w:rsid w:val="00555435"/>
    <w:rsid w:val="00555702"/>
    <w:rsid w:val="00555EB0"/>
    <w:rsid w:val="00556FA2"/>
    <w:rsid w:val="00560882"/>
    <w:rsid w:val="005609F6"/>
    <w:rsid w:val="005615FA"/>
    <w:rsid w:val="00561645"/>
    <w:rsid w:val="00561EBD"/>
    <w:rsid w:val="005627E8"/>
    <w:rsid w:val="005627FC"/>
    <w:rsid w:val="005634F5"/>
    <w:rsid w:val="00564B3E"/>
    <w:rsid w:val="005655EB"/>
    <w:rsid w:val="00567B86"/>
    <w:rsid w:val="00570FE6"/>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6E84"/>
    <w:rsid w:val="00597C48"/>
    <w:rsid w:val="005A1B4F"/>
    <w:rsid w:val="005A1CE4"/>
    <w:rsid w:val="005A1F73"/>
    <w:rsid w:val="005A2A3B"/>
    <w:rsid w:val="005A3199"/>
    <w:rsid w:val="005A3DFB"/>
    <w:rsid w:val="005A4173"/>
    <w:rsid w:val="005A4597"/>
    <w:rsid w:val="005A47C9"/>
    <w:rsid w:val="005A5A59"/>
    <w:rsid w:val="005A5F5C"/>
    <w:rsid w:val="005A642C"/>
    <w:rsid w:val="005A6AE5"/>
    <w:rsid w:val="005A6B7D"/>
    <w:rsid w:val="005B1FBE"/>
    <w:rsid w:val="005B205C"/>
    <w:rsid w:val="005B37AA"/>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3E30"/>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2E6"/>
    <w:rsid w:val="005E32F3"/>
    <w:rsid w:val="005E3614"/>
    <w:rsid w:val="005E4074"/>
    <w:rsid w:val="005E46F1"/>
    <w:rsid w:val="005E4B43"/>
    <w:rsid w:val="005E5C16"/>
    <w:rsid w:val="005E5C8E"/>
    <w:rsid w:val="005F104C"/>
    <w:rsid w:val="005F3D92"/>
    <w:rsid w:val="005F518B"/>
    <w:rsid w:val="005F5638"/>
    <w:rsid w:val="005F7066"/>
    <w:rsid w:val="005F7884"/>
    <w:rsid w:val="00600803"/>
    <w:rsid w:val="006016E9"/>
    <w:rsid w:val="006027F0"/>
    <w:rsid w:val="00603680"/>
    <w:rsid w:val="006038F2"/>
    <w:rsid w:val="00603DD8"/>
    <w:rsid w:val="0060467B"/>
    <w:rsid w:val="00604DAB"/>
    <w:rsid w:val="00604E8C"/>
    <w:rsid w:val="00605448"/>
    <w:rsid w:val="006066BC"/>
    <w:rsid w:val="00607AEF"/>
    <w:rsid w:val="00607EAC"/>
    <w:rsid w:val="00610445"/>
    <w:rsid w:val="00610517"/>
    <w:rsid w:val="00610896"/>
    <w:rsid w:val="006118EE"/>
    <w:rsid w:val="00612290"/>
    <w:rsid w:val="00613B8D"/>
    <w:rsid w:val="00614FAD"/>
    <w:rsid w:val="0061568D"/>
    <w:rsid w:val="006162F8"/>
    <w:rsid w:val="00617D3B"/>
    <w:rsid w:val="006217E8"/>
    <w:rsid w:val="00621E22"/>
    <w:rsid w:val="00621E6B"/>
    <w:rsid w:val="006221B6"/>
    <w:rsid w:val="006225BA"/>
    <w:rsid w:val="00623124"/>
    <w:rsid w:val="0062336E"/>
    <w:rsid w:val="00623F44"/>
    <w:rsid w:val="00623F73"/>
    <w:rsid w:val="006250E0"/>
    <w:rsid w:val="0062764C"/>
    <w:rsid w:val="00630BA8"/>
    <w:rsid w:val="0063109B"/>
    <w:rsid w:val="0063123E"/>
    <w:rsid w:val="00631358"/>
    <w:rsid w:val="00632316"/>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574A"/>
    <w:rsid w:val="006557FD"/>
    <w:rsid w:val="00656680"/>
    <w:rsid w:val="00656DC2"/>
    <w:rsid w:val="00657A2F"/>
    <w:rsid w:val="00660439"/>
    <w:rsid w:val="006616E3"/>
    <w:rsid w:val="0066178D"/>
    <w:rsid w:val="006626D4"/>
    <w:rsid w:val="00662DED"/>
    <w:rsid w:val="00665477"/>
    <w:rsid w:val="006656F0"/>
    <w:rsid w:val="00666780"/>
    <w:rsid w:val="006670D6"/>
    <w:rsid w:val="0066718E"/>
    <w:rsid w:val="00667CD6"/>
    <w:rsid w:val="00670B3D"/>
    <w:rsid w:val="00671061"/>
    <w:rsid w:val="00671069"/>
    <w:rsid w:val="00671914"/>
    <w:rsid w:val="006720C9"/>
    <w:rsid w:val="00672A2C"/>
    <w:rsid w:val="00672EE9"/>
    <w:rsid w:val="00673484"/>
    <w:rsid w:val="0067480B"/>
    <w:rsid w:val="00675751"/>
    <w:rsid w:val="00675809"/>
    <w:rsid w:val="00675813"/>
    <w:rsid w:val="00676280"/>
    <w:rsid w:val="00676B77"/>
    <w:rsid w:val="00676CB8"/>
    <w:rsid w:val="00676E2D"/>
    <w:rsid w:val="00676FE5"/>
    <w:rsid w:val="006774A8"/>
    <w:rsid w:val="00680159"/>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69C"/>
    <w:rsid w:val="006A1E67"/>
    <w:rsid w:val="006A266E"/>
    <w:rsid w:val="006A2AFB"/>
    <w:rsid w:val="006A30D1"/>
    <w:rsid w:val="006A3B80"/>
    <w:rsid w:val="006A3C92"/>
    <w:rsid w:val="006A46AE"/>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0EC2"/>
    <w:rsid w:val="006C1B6F"/>
    <w:rsid w:val="006C290B"/>
    <w:rsid w:val="006C2B4F"/>
    <w:rsid w:val="006C3AA9"/>
    <w:rsid w:val="006C4124"/>
    <w:rsid w:val="006C4240"/>
    <w:rsid w:val="006C5881"/>
    <w:rsid w:val="006C5DC1"/>
    <w:rsid w:val="006C6EC7"/>
    <w:rsid w:val="006D05EA"/>
    <w:rsid w:val="006D0D31"/>
    <w:rsid w:val="006D1593"/>
    <w:rsid w:val="006D1E41"/>
    <w:rsid w:val="006D1FA7"/>
    <w:rsid w:val="006D1FE4"/>
    <w:rsid w:val="006D21A1"/>
    <w:rsid w:val="006D22A4"/>
    <w:rsid w:val="006D2A45"/>
    <w:rsid w:val="006D474B"/>
    <w:rsid w:val="006D478E"/>
    <w:rsid w:val="006D4B9C"/>
    <w:rsid w:val="006D4FC7"/>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293"/>
    <w:rsid w:val="006F335E"/>
    <w:rsid w:val="006F3640"/>
    <w:rsid w:val="006F4FC8"/>
    <w:rsid w:val="006F52E8"/>
    <w:rsid w:val="006F5848"/>
    <w:rsid w:val="006F588B"/>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4D01"/>
    <w:rsid w:val="00716360"/>
    <w:rsid w:val="00716BE1"/>
    <w:rsid w:val="007176FB"/>
    <w:rsid w:val="00717771"/>
    <w:rsid w:val="0072197D"/>
    <w:rsid w:val="00721B5C"/>
    <w:rsid w:val="00722485"/>
    <w:rsid w:val="00722B7A"/>
    <w:rsid w:val="00723F3B"/>
    <w:rsid w:val="00724AAF"/>
    <w:rsid w:val="00725E83"/>
    <w:rsid w:val="007279BB"/>
    <w:rsid w:val="0073031B"/>
    <w:rsid w:val="00730A1B"/>
    <w:rsid w:val="00731521"/>
    <w:rsid w:val="00733853"/>
    <w:rsid w:val="0073416C"/>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2C1C"/>
    <w:rsid w:val="00753DF1"/>
    <w:rsid w:val="00754A63"/>
    <w:rsid w:val="00755119"/>
    <w:rsid w:val="007579A7"/>
    <w:rsid w:val="00757BBD"/>
    <w:rsid w:val="007601EB"/>
    <w:rsid w:val="007609FF"/>
    <w:rsid w:val="0076175D"/>
    <w:rsid w:val="00761D38"/>
    <w:rsid w:val="00761FF9"/>
    <w:rsid w:val="007626EC"/>
    <w:rsid w:val="00762CE8"/>
    <w:rsid w:val="007631EF"/>
    <w:rsid w:val="00764006"/>
    <w:rsid w:val="0076434A"/>
    <w:rsid w:val="00764BE1"/>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3AE"/>
    <w:rsid w:val="00776F3B"/>
    <w:rsid w:val="00777564"/>
    <w:rsid w:val="0077767C"/>
    <w:rsid w:val="007777AC"/>
    <w:rsid w:val="0077798D"/>
    <w:rsid w:val="00780C1F"/>
    <w:rsid w:val="00781CC5"/>
    <w:rsid w:val="0078236C"/>
    <w:rsid w:val="007827BC"/>
    <w:rsid w:val="00783446"/>
    <w:rsid w:val="00783D20"/>
    <w:rsid w:val="007857E0"/>
    <w:rsid w:val="007866BC"/>
    <w:rsid w:val="00787180"/>
    <w:rsid w:val="007875E7"/>
    <w:rsid w:val="007919B7"/>
    <w:rsid w:val="00793254"/>
    <w:rsid w:val="00793ADB"/>
    <w:rsid w:val="007942C8"/>
    <w:rsid w:val="00795184"/>
    <w:rsid w:val="00795D1C"/>
    <w:rsid w:val="00795FD3"/>
    <w:rsid w:val="0079637E"/>
    <w:rsid w:val="007963DC"/>
    <w:rsid w:val="00797152"/>
    <w:rsid w:val="00797D0C"/>
    <w:rsid w:val="007A040F"/>
    <w:rsid w:val="007A0912"/>
    <w:rsid w:val="007A1868"/>
    <w:rsid w:val="007A2705"/>
    <w:rsid w:val="007A2DAA"/>
    <w:rsid w:val="007A38BD"/>
    <w:rsid w:val="007A4CD1"/>
    <w:rsid w:val="007A65E4"/>
    <w:rsid w:val="007A7E0E"/>
    <w:rsid w:val="007B02B0"/>
    <w:rsid w:val="007B07E1"/>
    <w:rsid w:val="007B162E"/>
    <w:rsid w:val="007B248B"/>
    <w:rsid w:val="007B248C"/>
    <w:rsid w:val="007B2D6E"/>
    <w:rsid w:val="007B3FB9"/>
    <w:rsid w:val="007B5207"/>
    <w:rsid w:val="007B5716"/>
    <w:rsid w:val="007B5723"/>
    <w:rsid w:val="007B577A"/>
    <w:rsid w:val="007B58F0"/>
    <w:rsid w:val="007B5DAD"/>
    <w:rsid w:val="007B6132"/>
    <w:rsid w:val="007B6286"/>
    <w:rsid w:val="007B702E"/>
    <w:rsid w:val="007C23E8"/>
    <w:rsid w:val="007C343E"/>
    <w:rsid w:val="007C3BFE"/>
    <w:rsid w:val="007C48D1"/>
    <w:rsid w:val="007C4D08"/>
    <w:rsid w:val="007C5CBA"/>
    <w:rsid w:val="007C7155"/>
    <w:rsid w:val="007C7398"/>
    <w:rsid w:val="007D0E42"/>
    <w:rsid w:val="007D1941"/>
    <w:rsid w:val="007D1DF2"/>
    <w:rsid w:val="007D1F7B"/>
    <w:rsid w:val="007D3B79"/>
    <w:rsid w:val="007D42C5"/>
    <w:rsid w:val="007D435F"/>
    <w:rsid w:val="007D4EB1"/>
    <w:rsid w:val="007D504B"/>
    <w:rsid w:val="007D60B3"/>
    <w:rsid w:val="007D79E1"/>
    <w:rsid w:val="007E0823"/>
    <w:rsid w:val="007E1165"/>
    <w:rsid w:val="007E1F9E"/>
    <w:rsid w:val="007E35C1"/>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0D7C"/>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049"/>
    <w:rsid w:val="00813D32"/>
    <w:rsid w:val="00813D6F"/>
    <w:rsid w:val="00814B55"/>
    <w:rsid w:val="0081609E"/>
    <w:rsid w:val="0082069D"/>
    <w:rsid w:val="00820885"/>
    <w:rsid w:val="00820EFC"/>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09B5"/>
    <w:rsid w:val="00831203"/>
    <w:rsid w:val="00832599"/>
    <w:rsid w:val="0083372F"/>
    <w:rsid w:val="00833731"/>
    <w:rsid w:val="00833F21"/>
    <w:rsid w:val="008348DC"/>
    <w:rsid w:val="00836001"/>
    <w:rsid w:val="0083711F"/>
    <w:rsid w:val="008371A1"/>
    <w:rsid w:val="00837600"/>
    <w:rsid w:val="00837F8C"/>
    <w:rsid w:val="0084050F"/>
    <w:rsid w:val="00841156"/>
    <w:rsid w:val="00841BE0"/>
    <w:rsid w:val="00841C1D"/>
    <w:rsid w:val="00841E72"/>
    <w:rsid w:val="00841FD4"/>
    <w:rsid w:val="008427BB"/>
    <w:rsid w:val="00842E6F"/>
    <w:rsid w:val="00842F50"/>
    <w:rsid w:val="00842FF0"/>
    <w:rsid w:val="008445AC"/>
    <w:rsid w:val="008451B8"/>
    <w:rsid w:val="00846F01"/>
    <w:rsid w:val="00847418"/>
    <w:rsid w:val="00847608"/>
    <w:rsid w:val="0084766C"/>
    <w:rsid w:val="00850691"/>
    <w:rsid w:val="00850DBD"/>
    <w:rsid w:val="00851E9F"/>
    <w:rsid w:val="008539B1"/>
    <w:rsid w:val="00853EC4"/>
    <w:rsid w:val="00853F0F"/>
    <w:rsid w:val="00854198"/>
    <w:rsid w:val="00854AA9"/>
    <w:rsid w:val="0085553E"/>
    <w:rsid w:val="008562E6"/>
    <w:rsid w:val="008578D5"/>
    <w:rsid w:val="00857C04"/>
    <w:rsid w:val="008600D2"/>
    <w:rsid w:val="0086138B"/>
    <w:rsid w:val="008618D7"/>
    <w:rsid w:val="00861DA5"/>
    <w:rsid w:val="00863FAF"/>
    <w:rsid w:val="0086504F"/>
    <w:rsid w:val="0086576A"/>
    <w:rsid w:val="00865F37"/>
    <w:rsid w:val="00866BFD"/>
    <w:rsid w:val="00866DE4"/>
    <w:rsid w:val="00867123"/>
    <w:rsid w:val="008672BF"/>
    <w:rsid w:val="008672DF"/>
    <w:rsid w:val="00867C62"/>
    <w:rsid w:val="00870661"/>
    <w:rsid w:val="00870E7C"/>
    <w:rsid w:val="00873029"/>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639"/>
    <w:rsid w:val="00881CDC"/>
    <w:rsid w:val="00881DF5"/>
    <w:rsid w:val="00881E99"/>
    <w:rsid w:val="00882A2C"/>
    <w:rsid w:val="00882D34"/>
    <w:rsid w:val="00884329"/>
    <w:rsid w:val="008843A6"/>
    <w:rsid w:val="00884425"/>
    <w:rsid w:val="00885347"/>
    <w:rsid w:val="0088541E"/>
    <w:rsid w:val="0088611F"/>
    <w:rsid w:val="00886221"/>
    <w:rsid w:val="00886389"/>
    <w:rsid w:val="00886C6A"/>
    <w:rsid w:val="00887B5C"/>
    <w:rsid w:val="00890980"/>
    <w:rsid w:val="00890FFF"/>
    <w:rsid w:val="00891020"/>
    <w:rsid w:val="00891458"/>
    <w:rsid w:val="00891F80"/>
    <w:rsid w:val="008921F4"/>
    <w:rsid w:val="0089256D"/>
    <w:rsid w:val="00895B7E"/>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091"/>
    <w:rsid w:val="008B0155"/>
    <w:rsid w:val="008B0C65"/>
    <w:rsid w:val="008B0DA9"/>
    <w:rsid w:val="008B14EC"/>
    <w:rsid w:val="008B1537"/>
    <w:rsid w:val="008B17D3"/>
    <w:rsid w:val="008B21BF"/>
    <w:rsid w:val="008B2422"/>
    <w:rsid w:val="008B2851"/>
    <w:rsid w:val="008B2EE8"/>
    <w:rsid w:val="008B354C"/>
    <w:rsid w:val="008B3A1D"/>
    <w:rsid w:val="008B3BB7"/>
    <w:rsid w:val="008B3FB7"/>
    <w:rsid w:val="008B516C"/>
    <w:rsid w:val="008B5405"/>
    <w:rsid w:val="008B5FF7"/>
    <w:rsid w:val="008B674E"/>
    <w:rsid w:val="008B6F4B"/>
    <w:rsid w:val="008B7022"/>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2F69"/>
    <w:rsid w:val="008D49DD"/>
    <w:rsid w:val="008D6087"/>
    <w:rsid w:val="008D6572"/>
    <w:rsid w:val="008D7125"/>
    <w:rsid w:val="008D75EB"/>
    <w:rsid w:val="008D7B9D"/>
    <w:rsid w:val="008E09E7"/>
    <w:rsid w:val="008E241F"/>
    <w:rsid w:val="008E33E6"/>
    <w:rsid w:val="008E37B1"/>
    <w:rsid w:val="008E3CCE"/>
    <w:rsid w:val="008E3FA1"/>
    <w:rsid w:val="008E4944"/>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071E"/>
    <w:rsid w:val="009023DE"/>
    <w:rsid w:val="0090272A"/>
    <w:rsid w:val="00902FDF"/>
    <w:rsid w:val="00903306"/>
    <w:rsid w:val="00903490"/>
    <w:rsid w:val="00903D2D"/>
    <w:rsid w:val="009059F7"/>
    <w:rsid w:val="00905AA3"/>
    <w:rsid w:val="00906464"/>
    <w:rsid w:val="00906E3F"/>
    <w:rsid w:val="00911110"/>
    <w:rsid w:val="0091133D"/>
    <w:rsid w:val="00911738"/>
    <w:rsid w:val="0091295D"/>
    <w:rsid w:val="00912B8E"/>
    <w:rsid w:val="00912BDD"/>
    <w:rsid w:val="00912F97"/>
    <w:rsid w:val="0091326E"/>
    <w:rsid w:val="0091426C"/>
    <w:rsid w:val="0091498E"/>
    <w:rsid w:val="00915916"/>
    <w:rsid w:val="009169A2"/>
    <w:rsid w:val="00916F22"/>
    <w:rsid w:val="00916F30"/>
    <w:rsid w:val="00921E54"/>
    <w:rsid w:val="00922059"/>
    <w:rsid w:val="00922BB9"/>
    <w:rsid w:val="0092331C"/>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7BC"/>
    <w:rsid w:val="00965A15"/>
    <w:rsid w:val="00965ED3"/>
    <w:rsid w:val="0096755C"/>
    <w:rsid w:val="00967971"/>
    <w:rsid w:val="00967BBF"/>
    <w:rsid w:val="0097173E"/>
    <w:rsid w:val="00971D49"/>
    <w:rsid w:val="009721A3"/>
    <w:rsid w:val="0097257D"/>
    <w:rsid w:val="009738B0"/>
    <w:rsid w:val="00974567"/>
    <w:rsid w:val="00975498"/>
    <w:rsid w:val="00975B51"/>
    <w:rsid w:val="00977AF7"/>
    <w:rsid w:val="00980AC9"/>
    <w:rsid w:val="00981B55"/>
    <w:rsid w:val="009822C5"/>
    <w:rsid w:val="009835F0"/>
    <w:rsid w:val="00983661"/>
    <w:rsid w:val="00983683"/>
    <w:rsid w:val="00983D5B"/>
    <w:rsid w:val="00983FEF"/>
    <w:rsid w:val="00984309"/>
    <w:rsid w:val="0098432A"/>
    <w:rsid w:val="00984CC4"/>
    <w:rsid w:val="00984CE9"/>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D20"/>
    <w:rsid w:val="00996E54"/>
    <w:rsid w:val="0099759A"/>
    <w:rsid w:val="009A0979"/>
    <w:rsid w:val="009A1195"/>
    <w:rsid w:val="009A1A13"/>
    <w:rsid w:val="009A291A"/>
    <w:rsid w:val="009A2A54"/>
    <w:rsid w:val="009A5205"/>
    <w:rsid w:val="009A52E4"/>
    <w:rsid w:val="009A5D1D"/>
    <w:rsid w:val="009A60A6"/>
    <w:rsid w:val="009A65B4"/>
    <w:rsid w:val="009A66D4"/>
    <w:rsid w:val="009A6B05"/>
    <w:rsid w:val="009A6B7E"/>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C7FE0"/>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2D3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58C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9CB"/>
    <w:rsid w:val="00A34D6F"/>
    <w:rsid w:val="00A34FDA"/>
    <w:rsid w:val="00A36C57"/>
    <w:rsid w:val="00A40F52"/>
    <w:rsid w:val="00A41547"/>
    <w:rsid w:val="00A41C58"/>
    <w:rsid w:val="00A420C9"/>
    <w:rsid w:val="00A42454"/>
    <w:rsid w:val="00A42ACF"/>
    <w:rsid w:val="00A434E8"/>
    <w:rsid w:val="00A43A66"/>
    <w:rsid w:val="00A44DCD"/>
    <w:rsid w:val="00A45918"/>
    <w:rsid w:val="00A459AA"/>
    <w:rsid w:val="00A45E4A"/>
    <w:rsid w:val="00A46C9F"/>
    <w:rsid w:val="00A46CBE"/>
    <w:rsid w:val="00A47206"/>
    <w:rsid w:val="00A5065C"/>
    <w:rsid w:val="00A512E5"/>
    <w:rsid w:val="00A51740"/>
    <w:rsid w:val="00A517AB"/>
    <w:rsid w:val="00A51FDE"/>
    <w:rsid w:val="00A52078"/>
    <w:rsid w:val="00A52A37"/>
    <w:rsid w:val="00A5306A"/>
    <w:rsid w:val="00A53197"/>
    <w:rsid w:val="00A53488"/>
    <w:rsid w:val="00A54717"/>
    <w:rsid w:val="00A54C08"/>
    <w:rsid w:val="00A54EE1"/>
    <w:rsid w:val="00A54EEB"/>
    <w:rsid w:val="00A553B0"/>
    <w:rsid w:val="00A56B51"/>
    <w:rsid w:val="00A574F8"/>
    <w:rsid w:val="00A5757A"/>
    <w:rsid w:val="00A57F68"/>
    <w:rsid w:val="00A60023"/>
    <w:rsid w:val="00A61259"/>
    <w:rsid w:val="00A61A98"/>
    <w:rsid w:val="00A6205D"/>
    <w:rsid w:val="00A62FD0"/>
    <w:rsid w:val="00A637E0"/>
    <w:rsid w:val="00A640C9"/>
    <w:rsid w:val="00A640E1"/>
    <w:rsid w:val="00A645AF"/>
    <w:rsid w:val="00A65708"/>
    <w:rsid w:val="00A65F1A"/>
    <w:rsid w:val="00A665B8"/>
    <w:rsid w:val="00A66F97"/>
    <w:rsid w:val="00A671A5"/>
    <w:rsid w:val="00A67704"/>
    <w:rsid w:val="00A70AEE"/>
    <w:rsid w:val="00A70ECC"/>
    <w:rsid w:val="00A71BEC"/>
    <w:rsid w:val="00A725CD"/>
    <w:rsid w:val="00A73BEA"/>
    <w:rsid w:val="00A73CD0"/>
    <w:rsid w:val="00A747DB"/>
    <w:rsid w:val="00A74EB8"/>
    <w:rsid w:val="00A7528D"/>
    <w:rsid w:val="00A75895"/>
    <w:rsid w:val="00A75E7C"/>
    <w:rsid w:val="00A75FCA"/>
    <w:rsid w:val="00A76496"/>
    <w:rsid w:val="00A7693A"/>
    <w:rsid w:val="00A820C2"/>
    <w:rsid w:val="00A82820"/>
    <w:rsid w:val="00A829B0"/>
    <w:rsid w:val="00A82A33"/>
    <w:rsid w:val="00A82C03"/>
    <w:rsid w:val="00A837B9"/>
    <w:rsid w:val="00A839C0"/>
    <w:rsid w:val="00A84000"/>
    <w:rsid w:val="00A85E52"/>
    <w:rsid w:val="00A868FC"/>
    <w:rsid w:val="00A86A76"/>
    <w:rsid w:val="00A86D60"/>
    <w:rsid w:val="00A91FC2"/>
    <w:rsid w:val="00A92266"/>
    <w:rsid w:val="00A92B42"/>
    <w:rsid w:val="00A92B4E"/>
    <w:rsid w:val="00A93A9C"/>
    <w:rsid w:val="00A93BE5"/>
    <w:rsid w:val="00A93D91"/>
    <w:rsid w:val="00A93F68"/>
    <w:rsid w:val="00A94BC3"/>
    <w:rsid w:val="00A94EEE"/>
    <w:rsid w:val="00A9508F"/>
    <w:rsid w:val="00A957DC"/>
    <w:rsid w:val="00A96274"/>
    <w:rsid w:val="00A9701C"/>
    <w:rsid w:val="00A9753C"/>
    <w:rsid w:val="00A977F1"/>
    <w:rsid w:val="00AA0727"/>
    <w:rsid w:val="00AA0B9C"/>
    <w:rsid w:val="00AA1E37"/>
    <w:rsid w:val="00AA274F"/>
    <w:rsid w:val="00AA3365"/>
    <w:rsid w:val="00AA45A3"/>
    <w:rsid w:val="00AA49B7"/>
    <w:rsid w:val="00AA63A0"/>
    <w:rsid w:val="00AA69DF"/>
    <w:rsid w:val="00AA7B8A"/>
    <w:rsid w:val="00AB01D7"/>
    <w:rsid w:val="00AB0BCA"/>
    <w:rsid w:val="00AB14E8"/>
    <w:rsid w:val="00AB1961"/>
    <w:rsid w:val="00AB1C8A"/>
    <w:rsid w:val="00AB2157"/>
    <w:rsid w:val="00AB2378"/>
    <w:rsid w:val="00AB39A3"/>
    <w:rsid w:val="00AB3B1E"/>
    <w:rsid w:val="00AB501C"/>
    <w:rsid w:val="00AB58DB"/>
    <w:rsid w:val="00AB6032"/>
    <w:rsid w:val="00AC02D7"/>
    <w:rsid w:val="00AC0984"/>
    <w:rsid w:val="00AC2917"/>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3E78"/>
    <w:rsid w:val="00AD4324"/>
    <w:rsid w:val="00AD5168"/>
    <w:rsid w:val="00AD5AFC"/>
    <w:rsid w:val="00AD5ED0"/>
    <w:rsid w:val="00AD6BB7"/>
    <w:rsid w:val="00AD70A4"/>
    <w:rsid w:val="00AE05E9"/>
    <w:rsid w:val="00AE08CF"/>
    <w:rsid w:val="00AE0965"/>
    <w:rsid w:val="00AE10E6"/>
    <w:rsid w:val="00AE137E"/>
    <w:rsid w:val="00AE1E88"/>
    <w:rsid w:val="00AE2164"/>
    <w:rsid w:val="00AE27B7"/>
    <w:rsid w:val="00AE33BF"/>
    <w:rsid w:val="00AE404C"/>
    <w:rsid w:val="00AE4E9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5B4"/>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BDF"/>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0858"/>
    <w:rsid w:val="00B32077"/>
    <w:rsid w:val="00B32319"/>
    <w:rsid w:val="00B32CF6"/>
    <w:rsid w:val="00B3308C"/>
    <w:rsid w:val="00B336B9"/>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C40"/>
    <w:rsid w:val="00B64F48"/>
    <w:rsid w:val="00B650A0"/>
    <w:rsid w:val="00B666D7"/>
    <w:rsid w:val="00B675C8"/>
    <w:rsid w:val="00B70031"/>
    <w:rsid w:val="00B70843"/>
    <w:rsid w:val="00B70D80"/>
    <w:rsid w:val="00B71417"/>
    <w:rsid w:val="00B71467"/>
    <w:rsid w:val="00B71D1B"/>
    <w:rsid w:val="00B72183"/>
    <w:rsid w:val="00B7263B"/>
    <w:rsid w:val="00B729D0"/>
    <w:rsid w:val="00B736DC"/>
    <w:rsid w:val="00B73BC8"/>
    <w:rsid w:val="00B746CA"/>
    <w:rsid w:val="00B74D01"/>
    <w:rsid w:val="00B75B5C"/>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C66"/>
    <w:rsid w:val="00BA0D68"/>
    <w:rsid w:val="00BA1C63"/>
    <w:rsid w:val="00BA1DC6"/>
    <w:rsid w:val="00BA27E0"/>
    <w:rsid w:val="00BA28FA"/>
    <w:rsid w:val="00BA29FA"/>
    <w:rsid w:val="00BA3206"/>
    <w:rsid w:val="00BA3325"/>
    <w:rsid w:val="00BA34A9"/>
    <w:rsid w:val="00BA6E92"/>
    <w:rsid w:val="00BA7B23"/>
    <w:rsid w:val="00BB04FF"/>
    <w:rsid w:val="00BB1656"/>
    <w:rsid w:val="00BB22BC"/>
    <w:rsid w:val="00BB22D1"/>
    <w:rsid w:val="00BB2E8A"/>
    <w:rsid w:val="00BB345E"/>
    <w:rsid w:val="00BB3887"/>
    <w:rsid w:val="00BB3B76"/>
    <w:rsid w:val="00BB3BA4"/>
    <w:rsid w:val="00BB60E3"/>
    <w:rsid w:val="00BB6259"/>
    <w:rsid w:val="00BB63C3"/>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158"/>
    <w:rsid w:val="00BD451D"/>
    <w:rsid w:val="00BD4BF3"/>
    <w:rsid w:val="00BD50DB"/>
    <w:rsid w:val="00BD5302"/>
    <w:rsid w:val="00BD63E3"/>
    <w:rsid w:val="00BD6A9D"/>
    <w:rsid w:val="00BE0502"/>
    <w:rsid w:val="00BE102A"/>
    <w:rsid w:val="00BE3103"/>
    <w:rsid w:val="00BE3CF4"/>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DB8"/>
    <w:rsid w:val="00C01EBA"/>
    <w:rsid w:val="00C01EF1"/>
    <w:rsid w:val="00C02591"/>
    <w:rsid w:val="00C02E15"/>
    <w:rsid w:val="00C050DE"/>
    <w:rsid w:val="00C064C8"/>
    <w:rsid w:val="00C06AEB"/>
    <w:rsid w:val="00C06BA5"/>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C7"/>
    <w:rsid w:val="00C233E6"/>
    <w:rsid w:val="00C234EA"/>
    <w:rsid w:val="00C23ACE"/>
    <w:rsid w:val="00C23D66"/>
    <w:rsid w:val="00C24238"/>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37A92"/>
    <w:rsid w:val="00C37C9A"/>
    <w:rsid w:val="00C4025D"/>
    <w:rsid w:val="00C40B71"/>
    <w:rsid w:val="00C41386"/>
    <w:rsid w:val="00C423D9"/>
    <w:rsid w:val="00C43146"/>
    <w:rsid w:val="00C4395B"/>
    <w:rsid w:val="00C43FC7"/>
    <w:rsid w:val="00C4487D"/>
    <w:rsid w:val="00C44C20"/>
    <w:rsid w:val="00C4584B"/>
    <w:rsid w:val="00C46A46"/>
    <w:rsid w:val="00C47105"/>
    <w:rsid w:val="00C47252"/>
    <w:rsid w:val="00C5009F"/>
    <w:rsid w:val="00C52A37"/>
    <w:rsid w:val="00C536C6"/>
    <w:rsid w:val="00C53E74"/>
    <w:rsid w:val="00C5410C"/>
    <w:rsid w:val="00C54179"/>
    <w:rsid w:val="00C54507"/>
    <w:rsid w:val="00C54C85"/>
    <w:rsid w:val="00C54D43"/>
    <w:rsid w:val="00C56CAA"/>
    <w:rsid w:val="00C57A1F"/>
    <w:rsid w:val="00C601CE"/>
    <w:rsid w:val="00C601E9"/>
    <w:rsid w:val="00C60969"/>
    <w:rsid w:val="00C62F89"/>
    <w:rsid w:val="00C632A9"/>
    <w:rsid w:val="00C639CE"/>
    <w:rsid w:val="00C6480A"/>
    <w:rsid w:val="00C648C0"/>
    <w:rsid w:val="00C64DCC"/>
    <w:rsid w:val="00C653CD"/>
    <w:rsid w:val="00C65407"/>
    <w:rsid w:val="00C654AD"/>
    <w:rsid w:val="00C66D6C"/>
    <w:rsid w:val="00C674F7"/>
    <w:rsid w:val="00C67898"/>
    <w:rsid w:val="00C7039A"/>
    <w:rsid w:val="00C70538"/>
    <w:rsid w:val="00C71367"/>
    <w:rsid w:val="00C72401"/>
    <w:rsid w:val="00C7253C"/>
    <w:rsid w:val="00C728E4"/>
    <w:rsid w:val="00C73188"/>
    <w:rsid w:val="00C7514E"/>
    <w:rsid w:val="00C75B4A"/>
    <w:rsid w:val="00C7621E"/>
    <w:rsid w:val="00C76BCF"/>
    <w:rsid w:val="00C76EB3"/>
    <w:rsid w:val="00C80202"/>
    <w:rsid w:val="00C815DC"/>
    <w:rsid w:val="00C8175A"/>
    <w:rsid w:val="00C81B61"/>
    <w:rsid w:val="00C828E0"/>
    <w:rsid w:val="00C829F6"/>
    <w:rsid w:val="00C83E27"/>
    <w:rsid w:val="00C84365"/>
    <w:rsid w:val="00C84B22"/>
    <w:rsid w:val="00C84C70"/>
    <w:rsid w:val="00C84F20"/>
    <w:rsid w:val="00C851A0"/>
    <w:rsid w:val="00C85A89"/>
    <w:rsid w:val="00C86AD1"/>
    <w:rsid w:val="00C87839"/>
    <w:rsid w:val="00C87913"/>
    <w:rsid w:val="00C87AAD"/>
    <w:rsid w:val="00C905FF"/>
    <w:rsid w:val="00C91467"/>
    <w:rsid w:val="00C914F5"/>
    <w:rsid w:val="00C919D3"/>
    <w:rsid w:val="00C9260A"/>
    <w:rsid w:val="00C92748"/>
    <w:rsid w:val="00C929B1"/>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0294"/>
    <w:rsid w:val="00CB1C0A"/>
    <w:rsid w:val="00CB1FEB"/>
    <w:rsid w:val="00CB2620"/>
    <w:rsid w:val="00CB2648"/>
    <w:rsid w:val="00CB2771"/>
    <w:rsid w:val="00CB2AB1"/>
    <w:rsid w:val="00CB3C94"/>
    <w:rsid w:val="00CB46AC"/>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C7F5B"/>
    <w:rsid w:val="00CD0138"/>
    <w:rsid w:val="00CD0992"/>
    <w:rsid w:val="00CD0C2E"/>
    <w:rsid w:val="00CD119F"/>
    <w:rsid w:val="00CD1302"/>
    <w:rsid w:val="00CD1C89"/>
    <w:rsid w:val="00CD1F7D"/>
    <w:rsid w:val="00CD25D8"/>
    <w:rsid w:val="00CD28F1"/>
    <w:rsid w:val="00CD2F7C"/>
    <w:rsid w:val="00CD344D"/>
    <w:rsid w:val="00CD38B5"/>
    <w:rsid w:val="00CD4816"/>
    <w:rsid w:val="00CD4E3C"/>
    <w:rsid w:val="00CD5076"/>
    <w:rsid w:val="00CD5218"/>
    <w:rsid w:val="00CD654F"/>
    <w:rsid w:val="00CD667F"/>
    <w:rsid w:val="00CD66E6"/>
    <w:rsid w:val="00CE14E4"/>
    <w:rsid w:val="00CE17AA"/>
    <w:rsid w:val="00CE3232"/>
    <w:rsid w:val="00CE4585"/>
    <w:rsid w:val="00CE4FA6"/>
    <w:rsid w:val="00CE56E1"/>
    <w:rsid w:val="00CF0EFF"/>
    <w:rsid w:val="00CF2541"/>
    <w:rsid w:val="00CF2D9C"/>
    <w:rsid w:val="00CF3482"/>
    <w:rsid w:val="00CF3F5D"/>
    <w:rsid w:val="00CF40CC"/>
    <w:rsid w:val="00CF459C"/>
    <w:rsid w:val="00CF55B0"/>
    <w:rsid w:val="00CF592B"/>
    <w:rsid w:val="00CF5BD9"/>
    <w:rsid w:val="00CF631B"/>
    <w:rsid w:val="00CF6ACC"/>
    <w:rsid w:val="00CF6DD1"/>
    <w:rsid w:val="00CF6E63"/>
    <w:rsid w:val="00D00000"/>
    <w:rsid w:val="00D00013"/>
    <w:rsid w:val="00D02400"/>
    <w:rsid w:val="00D032B8"/>
    <w:rsid w:val="00D050DF"/>
    <w:rsid w:val="00D05D62"/>
    <w:rsid w:val="00D05E39"/>
    <w:rsid w:val="00D06414"/>
    <w:rsid w:val="00D06840"/>
    <w:rsid w:val="00D06C4A"/>
    <w:rsid w:val="00D12BD3"/>
    <w:rsid w:val="00D14867"/>
    <w:rsid w:val="00D15E40"/>
    <w:rsid w:val="00D16280"/>
    <w:rsid w:val="00D16BCD"/>
    <w:rsid w:val="00D16BFC"/>
    <w:rsid w:val="00D17E9E"/>
    <w:rsid w:val="00D210C4"/>
    <w:rsid w:val="00D2168C"/>
    <w:rsid w:val="00D24FFF"/>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5E8"/>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1F0E"/>
    <w:rsid w:val="00D6224E"/>
    <w:rsid w:val="00D6318C"/>
    <w:rsid w:val="00D6445C"/>
    <w:rsid w:val="00D64A42"/>
    <w:rsid w:val="00D64DAA"/>
    <w:rsid w:val="00D64EFD"/>
    <w:rsid w:val="00D64FA4"/>
    <w:rsid w:val="00D65666"/>
    <w:rsid w:val="00D65A31"/>
    <w:rsid w:val="00D66643"/>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776F3"/>
    <w:rsid w:val="00D807C9"/>
    <w:rsid w:val="00D80835"/>
    <w:rsid w:val="00D80AE2"/>
    <w:rsid w:val="00D80D79"/>
    <w:rsid w:val="00D8263D"/>
    <w:rsid w:val="00D82FEB"/>
    <w:rsid w:val="00D83C63"/>
    <w:rsid w:val="00D83D60"/>
    <w:rsid w:val="00D841E6"/>
    <w:rsid w:val="00D84487"/>
    <w:rsid w:val="00D84667"/>
    <w:rsid w:val="00D853F7"/>
    <w:rsid w:val="00D86118"/>
    <w:rsid w:val="00D873CB"/>
    <w:rsid w:val="00D879A7"/>
    <w:rsid w:val="00D87EE8"/>
    <w:rsid w:val="00D90B45"/>
    <w:rsid w:val="00D90DAC"/>
    <w:rsid w:val="00D91BC3"/>
    <w:rsid w:val="00D92D51"/>
    <w:rsid w:val="00D935E9"/>
    <w:rsid w:val="00D93E97"/>
    <w:rsid w:val="00D95B75"/>
    <w:rsid w:val="00D96103"/>
    <w:rsid w:val="00D96CD7"/>
    <w:rsid w:val="00D96D5F"/>
    <w:rsid w:val="00D97519"/>
    <w:rsid w:val="00D9774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4E50"/>
    <w:rsid w:val="00DB56F3"/>
    <w:rsid w:val="00DB5A59"/>
    <w:rsid w:val="00DB5A90"/>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4E"/>
    <w:rsid w:val="00E1058A"/>
    <w:rsid w:val="00E11034"/>
    <w:rsid w:val="00E11299"/>
    <w:rsid w:val="00E1176D"/>
    <w:rsid w:val="00E123A8"/>
    <w:rsid w:val="00E12577"/>
    <w:rsid w:val="00E13679"/>
    <w:rsid w:val="00E13859"/>
    <w:rsid w:val="00E13C12"/>
    <w:rsid w:val="00E148D6"/>
    <w:rsid w:val="00E14AA9"/>
    <w:rsid w:val="00E15606"/>
    <w:rsid w:val="00E16787"/>
    <w:rsid w:val="00E16C28"/>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447"/>
    <w:rsid w:val="00E34B87"/>
    <w:rsid w:val="00E36992"/>
    <w:rsid w:val="00E36FEA"/>
    <w:rsid w:val="00E4032F"/>
    <w:rsid w:val="00E411B3"/>
    <w:rsid w:val="00E41B7D"/>
    <w:rsid w:val="00E42257"/>
    <w:rsid w:val="00E42776"/>
    <w:rsid w:val="00E42BDF"/>
    <w:rsid w:val="00E435D7"/>
    <w:rsid w:val="00E437CD"/>
    <w:rsid w:val="00E45844"/>
    <w:rsid w:val="00E469EC"/>
    <w:rsid w:val="00E46B69"/>
    <w:rsid w:val="00E46EAB"/>
    <w:rsid w:val="00E50294"/>
    <w:rsid w:val="00E510D3"/>
    <w:rsid w:val="00E51187"/>
    <w:rsid w:val="00E5145B"/>
    <w:rsid w:val="00E517BA"/>
    <w:rsid w:val="00E51F9F"/>
    <w:rsid w:val="00E52CF3"/>
    <w:rsid w:val="00E5322C"/>
    <w:rsid w:val="00E53391"/>
    <w:rsid w:val="00E53DC8"/>
    <w:rsid w:val="00E546D5"/>
    <w:rsid w:val="00E562F2"/>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1F2A"/>
    <w:rsid w:val="00E730BF"/>
    <w:rsid w:val="00E7310E"/>
    <w:rsid w:val="00E731DB"/>
    <w:rsid w:val="00E73E7B"/>
    <w:rsid w:val="00E74188"/>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337"/>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48D8"/>
    <w:rsid w:val="00EC58B8"/>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3190"/>
    <w:rsid w:val="00EE442F"/>
    <w:rsid w:val="00EE4CFB"/>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2ED0"/>
    <w:rsid w:val="00F13C36"/>
    <w:rsid w:val="00F13D92"/>
    <w:rsid w:val="00F152C0"/>
    <w:rsid w:val="00F158A3"/>
    <w:rsid w:val="00F1681C"/>
    <w:rsid w:val="00F16869"/>
    <w:rsid w:val="00F1703B"/>
    <w:rsid w:val="00F172EB"/>
    <w:rsid w:val="00F17ECC"/>
    <w:rsid w:val="00F20944"/>
    <w:rsid w:val="00F20BD9"/>
    <w:rsid w:val="00F21971"/>
    <w:rsid w:val="00F22267"/>
    <w:rsid w:val="00F22848"/>
    <w:rsid w:val="00F2297A"/>
    <w:rsid w:val="00F22D94"/>
    <w:rsid w:val="00F233C5"/>
    <w:rsid w:val="00F233F6"/>
    <w:rsid w:val="00F23766"/>
    <w:rsid w:val="00F23D01"/>
    <w:rsid w:val="00F24190"/>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23E"/>
    <w:rsid w:val="00F474EE"/>
    <w:rsid w:val="00F5097B"/>
    <w:rsid w:val="00F519F1"/>
    <w:rsid w:val="00F54481"/>
    <w:rsid w:val="00F54CA0"/>
    <w:rsid w:val="00F5510A"/>
    <w:rsid w:val="00F55710"/>
    <w:rsid w:val="00F56184"/>
    <w:rsid w:val="00F56609"/>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AEF"/>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2E19"/>
    <w:rsid w:val="00FA38D1"/>
    <w:rsid w:val="00FA418C"/>
    <w:rsid w:val="00FA58B7"/>
    <w:rsid w:val="00FA60CB"/>
    <w:rsid w:val="00FA6107"/>
    <w:rsid w:val="00FA6608"/>
    <w:rsid w:val="00FA6AC2"/>
    <w:rsid w:val="00FA7D9F"/>
    <w:rsid w:val="00FB097F"/>
    <w:rsid w:val="00FB143B"/>
    <w:rsid w:val="00FB2F9A"/>
    <w:rsid w:val="00FB5273"/>
    <w:rsid w:val="00FB5BAE"/>
    <w:rsid w:val="00FB6741"/>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2A43"/>
    <w:rsid w:val="00FD559D"/>
    <w:rsid w:val="00FD5AD6"/>
    <w:rsid w:val="00FD6EF7"/>
    <w:rsid w:val="00FD6FA7"/>
    <w:rsid w:val="00FE0DB8"/>
    <w:rsid w:val="00FE0E60"/>
    <w:rsid w:val="00FE0FA3"/>
    <w:rsid w:val="00FE2735"/>
    <w:rsid w:val="00FE27B4"/>
    <w:rsid w:val="00FE2B4C"/>
    <w:rsid w:val="00FE2E8B"/>
    <w:rsid w:val="00FE34A1"/>
    <w:rsid w:val="00FE3C7B"/>
    <w:rsid w:val="00FE44DF"/>
    <w:rsid w:val="00FE46F0"/>
    <w:rsid w:val="00FE4AC5"/>
    <w:rsid w:val="00FE55C2"/>
    <w:rsid w:val="00FE693D"/>
    <w:rsid w:val="00FE6B73"/>
    <w:rsid w:val="00FE6B9E"/>
    <w:rsid w:val="00FE6C47"/>
    <w:rsid w:val="00FE6DBB"/>
    <w:rsid w:val="00FE6FBC"/>
    <w:rsid w:val="00FE7040"/>
    <w:rsid w:val="00FE7441"/>
    <w:rsid w:val="00FE7C2F"/>
    <w:rsid w:val="00FF0E87"/>
    <w:rsid w:val="00FF16D8"/>
    <w:rsid w:val="00FF5A94"/>
    <w:rsid w:val="00FF5E70"/>
    <w:rsid w:val="00FF6C00"/>
    <w:rsid w:val="00FF785C"/>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 w:type="character" w:styleId="Platzhaltertext">
    <w:name w:val="Placeholder Text"/>
    <w:basedOn w:val="Absatz-Standardschriftart"/>
    <w:uiPriority w:val="99"/>
    <w:semiHidden/>
    <w:rsid w:val="000220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378170086">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2897811">
      <w:bodyDiv w:val="1"/>
      <w:marLeft w:val="0"/>
      <w:marRight w:val="0"/>
      <w:marTop w:val="0"/>
      <w:marBottom w:val="0"/>
      <w:divBdr>
        <w:top w:val="none" w:sz="0" w:space="0" w:color="auto"/>
        <w:left w:val="none" w:sz="0" w:space="0" w:color="auto"/>
        <w:bottom w:val="none" w:sz="0" w:space="0" w:color="auto"/>
        <w:right w:val="none" w:sz="0" w:space="0" w:color="auto"/>
      </w:divBdr>
      <w:divsChild>
        <w:div w:id="305209432">
          <w:marLeft w:val="0"/>
          <w:marRight w:val="0"/>
          <w:marTop w:val="0"/>
          <w:marBottom w:val="0"/>
          <w:divBdr>
            <w:top w:val="none" w:sz="0" w:space="0" w:color="auto"/>
            <w:left w:val="none" w:sz="0" w:space="0" w:color="auto"/>
            <w:bottom w:val="none" w:sz="0" w:space="0" w:color="auto"/>
            <w:right w:val="none" w:sz="0" w:space="0" w:color="auto"/>
          </w:divBdr>
          <w:divsChild>
            <w:div w:id="334769883">
              <w:marLeft w:val="0"/>
              <w:marRight w:val="0"/>
              <w:marTop w:val="0"/>
              <w:marBottom w:val="0"/>
              <w:divBdr>
                <w:top w:val="none" w:sz="0" w:space="0" w:color="auto"/>
                <w:left w:val="none" w:sz="0" w:space="0" w:color="auto"/>
                <w:bottom w:val="none" w:sz="0" w:space="0" w:color="auto"/>
                <w:right w:val="none" w:sz="0" w:space="0" w:color="auto"/>
              </w:divBdr>
              <w:divsChild>
                <w:div w:id="403647571">
                  <w:marLeft w:val="-225"/>
                  <w:marRight w:val="-225"/>
                  <w:marTop w:val="0"/>
                  <w:marBottom w:val="0"/>
                  <w:divBdr>
                    <w:top w:val="none" w:sz="0" w:space="0" w:color="auto"/>
                    <w:left w:val="none" w:sz="0" w:space="0" w:color="auto"/>
                    <w:bottom w:val="none" w:sz="0" w:space="0" w:color="auto"/>
                    <w:right w:val="none" w:sz="0" w:space="0" w:color="auto"/>
                  </w:divBdr>
                  <w:divsChild>
                    <w:div w:id="547691052">
                      <w:marLeft w:val="1800"/>
                      <w:marRight w:val="0"/>
                      <w:marTop w:val="0"/>
                      <w:marBottom w:val="0"/>
                      <w:divBdr>
                        <w:top w:val="none" w:sz="0" w:space="0" w:color="auto"/>
                        <w:left w:val="none" w:sz="0" w:space="0" w:color="auto"/>
                        <w:bottom w:val="none" w:sz="0" w:space="0" w:color="auto"/>
                        <w:right w:val="none" w:sz="0" w:space="0" w:color="auto"/>
                      </w:divBdr>
                      <w:divsChild>
                        <w:div w:id="15435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8728394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695379565">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2099-BF39-4685-B676-0880B9A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TGW präsentiert Smart Energy Strategy</vt:lpstr>
    </vt:vector>
  </TitlesOfParts>
  <Company>TGW Group</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sustainability: TGW Smart Energy Strategy</dc:title>
  <dc:subject/>
  <dc:creator>Tahedl Alexander</dc:creator>
  <cp:keywords>Focusing on sustainability: TGW Smart Energy Strategy</cp:keywords>
  <dc:description/>
  <cp:lastModifiedBy>Tahedl Alexander</cp:lastModifiedBy>
  <cp:revision>179</cp:revision>
  <cp:lastPrinted>2020-09-07T05:28:00Z</cp:lastPrinted>
  <dcterms:created xsi:type="dcterms:W3CDTF">2023-01-11T16:15:00Z</dcterms:created>
  <dcterms:modified xsi:type="dcterms:W3CDTF">2023-03-03T10:38:00Z</dcterms:modified>
</cp:coreProperties>
</file>